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E998" w14:textId="77777777" w:rsidR="00970D48" w:rsidRPr="0071135C" w:rsidRDefault="00CC4DAD">
      <w:pPr>
        <w:rPr>
          <w:lang w:val="id-ID"/>
        </w:rPr>
      </w:pPr>
      <w:r w:rsidRPr="0071135C">
        <w:rPr>
          <w:noProof/>
          <w:lang w:val="id-ID" w:eastAsia="id-ID"/>
        </w:rPr>
        <w:drawing>
          <wp:anchor distT="0" distB="0" distL="114300" distR="114300" simplePos="0" relativeHeight="251663360" behindDoc="0" locked="0" layoutInCell="1" allowOverlap="1" wp14:anchorId="658CE128" wp14:editId="68A6A062">
            <wp:simplePos x="0" y="0"/>
            <wp:positionH relativeFrom="column">
              <wp:posOffset>-828675</wp:posOffset>
            </wp:positionH>
            <wp:positionV relativeFrom="paragraph">
              <wp:posOffset>-1022984</wp:posOffset>
            </wp:positionV>
            <wp:extent cx="7600950" cy="1443037"/>
            <wp:effectExtent l="19050" t="0" r="0" b="0"/>
            <wp:wrapNone/>
            <wp:docPr id="2" name="Picture 2" descr="C:\Users\PERKIMTAN\Pictures\img032ed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KIMTAN\Pictures\img032edit2.jpg"/>
                    <pic:cNvPicPr>
                      <a:picLocks noChangeAspect="1" noChangeArrowheads="1"/>
                    </pic:cNvPicPr>
                  </pic:nvPicPr>
                  <pic:blipFill>
                    <a:blip r:embed="rId5" cstate="print"/>
                    <a:srcRect b="5484"/>
                    <a:stretch>
                      <a:fillRect/>
                    </a:stretch>
                  </pic:blipFill>
                  <pic:spPr bwMode="auto">
                    <a:xfrm>
                      <a:off x="0" y="0"/>
                      <a:ext cx="7600950" cy="1443037"/>
                    </a:xfrm>
                    <a:prstGeom prst="rect">
                      <a:avLst/>
                    </a:prstGeom>
                    <a:noFill/>
                    <a:ln w="9525">
                      <a:noFill/>
                      <a:miter lim="800000"/>
                      <a:headEnd/>
                      <a:tailEnd/>
                    </a:ln>
                  </pic:spPr>
                </pic:pic>
              </a:graphicData>
            </a:graphic>
          </wp:anchor>
        </w:drawing>
      </w:r>
    </w:p>
    <w:p w14:paraId="08EA1AAE" w14:textId="77777777" w:rsidR="00970D48" w:rsidRPr="0071135C" w:rsidRDefault="00970D48" w:rsidP="00970D48">
      <w:pPr>
        <w:rPr>
          <w:lang w:val="id-ID"/>
        </w:rPr>
      </w:pPr>
    </w:p>
    <w:p w14:paraId="180E2A01" w14:textId="77777777" w:rsidR="00802985" w:rsidRPr="0071135C" w:rsidRDefault="009226F2" w:rsidP="004619A2">
      <w:pPr>
        <w:tabs>
          <w:tab w:val="left" w:pos="236"/>
          <w:tab w:val="left" w:pos="1010"/>
          <w:tab w:val="left" w:pos="1560"/>
          <w:tab w:val="left" w:pos="2127"/>
          <w:tab w:val="left" w:pos="2410"/>
          <w:tab w:val="left" w:pos="7088"/>
        </w:tabs>
        <w:spacing w:after="0" w:line="240" w:lineRule="auto"/>
        <w:jc w:val="center"/>
        <w:rPr>
          <w:rFonts w:ascii="Times New Roman" w:hAnsi="Times New Roman"/>
          <w:b/>
          <w:sz w:val="24"/>
          <w:szCs w:val="24"/>
          <w:lang w:val="id-ID"/>
        </w:rPr>
      </w:pPr>
      <w:r w:rsidRPr="0071135C">
        <w:rPr>
          <w:rFonts w:ascii="Times New Roman" w:hAnsi="Times New Roman"/>
          <w:b/>
          <w:sz w:val="24"/>
          <w:szCs w:val="24"/>
          <w:lang w:val="id-ID"/>
        </w:rPr>
        <w:t xml:space="preserve">KEPUTUSAN </w:t>
      </w:r>
    </w:p>
    <w:p w14:paraId="726E22F4" w14:textId="77777777" w:rsidR="009226F2" w:rsidRPr="0071135C" w:rsidRDefault="009226F2" w:rsidP="004619A2">
      <w:pPr>
        <w:spacing w:after="0" w:line="240" w:lineRule="auto"/>
        <w:jc w:val="center"/>
        <w:rPr>
          <w:rFonts w:ascii="Times New Roman" w:hAnsi="Times New Roman"/>
          <w:b/>
          <w:sz w:val="24"/>
          <w:szCs w:val="24"/>
          <w:lang w:val="id-ID"/>
        </w:rPr>
      </w:pPr>
      <w:r w:rsidRPr="0071135C">
        <w:rPr>
          <w:rFonts w:ascii="Times New Roman" w:hAnsi="Times New Roman"/>
          <w:b/>
          <w:sz w:val="24"/>
          <w:szCs w:val="24"/>
          <w:lang w:val="id-ID"/>
        </w:rPr>
        <w:t xml:space="preserve">KEPALA DINAS PERUMAHAN RAKYAT, KAWASAN PERMUKIMAN </w:t>
      </w:r>
    </w:p>
    <w:p w14:paraId="063FEC7F" w14:textId="77777777" w:rsidR="009226F2" w:rsidRPr="0071135C" w:rsidRDefault="009226F2" w:rsidP="004619A2">
      <w:pPr>
        <w:spacing w:after="0" w:line="240" w:lineRule="auto"/>
        <w:jc w:val="center"/>
        <w:rPr>
          <w:rFonts w:ascii="Times New Roman" w:hAnsi="Times New Roman"/>
          <w:b/>
          <w:sz w:val="24"/>
          <w:szCs w:val="24"/>
          <w:lang w:val="id-ID"/>
        </w:rPr>
      </w:pPr>
      <w:r w:rsidRPr="0071135C">
        <w:rPr>
          <w:rFonts w:ascii="Times New Roman" w:hAnsi="Times New Roman"/>
          <w:b/>
          <w:sz w:val="24"/>
          <w:szCs w:val="24"/>
          <w:lang w:val="id-ID"/>
        </w:rPr>
        <w:t>DAN PERTANAHAN PROVINSI SUMATERA BARAT</w:t>
      </w:r>
    </w:p>
    <w:p w14:paraId="5D606F5E" w14:textId="14F4F5EB" w:rsidR="009226F2" w:rsidRPr="0071135C" w:rsidRDefault="009226F2" w:rsidP="004619A2">
      <w:pPr>
        <w:spacing w:after="0" w:line="240" w:lineRule="auto"/>
        <w:jc w:val="center"/>
        <w:rPr>
          <w:rFonts w:ascii="Times New Roman" w:hAnsi="Times New Roman"/>
          <w:sz w:val="24"/>
          <w:szCs w:val="24"/>
          <w:lang w:val="id-ID"/>
        </w:rPr>
      </w:pPr>
      <w:r w:rsidRPr="0071135C">
        <w:rPr>
          <w:rFonts w:ascii="Times New Roman" w:hAnsi="Times New Roman"/>
          <w:sz w:val="24"/>
          <w:szCs w:val="24"/>
          <w:lang w:val="id-ID"/>
        </w:rPr>
        <w:t xml:space="preserve">NOMOR : </w:t>
      </w:r>
      <w:r w:rsidR="0071135C" w:rsidRPr="0071135C">
        <w:rPr>
          <w:rFonts w:ascii="Times New Roman" w:hAnsi="Times New Roman"/>
          <w:sz w:val="24"/>
          <w:szCs w:val="24"/>
          <w:lang w:val="id-ID"/>
        </w:rPr>
        <w:t xml:space="preserve">      </w:t>
      </w:r>
      <w:r w:rsidRPr="0071135C">
        <w:rPr>
          <w:rFonts w:ascii="Times New Roman" w:hAnsi="Times New Roman"/>
          <w:sz w:val="24"/>
          <w:szCs w:val="24"/>
          <w:lang w:val="id-ID"/>
        </w:rPr>
        <w:t xml:space="preserve">/     </w:t>
      </w:r>
      <w:r w:rsidR="00980234" w:rsidRPr="0071135C">
        <w:rPr>
          <w:rFonts w:ascii="Times New Roman" w:hAnsi="Times New Roman"/>
          <w:sz w:val="24"/>
          <w:szCs w:val="24"/>
          <w:lang w:val="id-ID"/>
        </w:rPr>
        <w:t xml:space="preserve">  </w:t>
      </w:r>
      <w:r w:rsidRPr="0071135C">
        <w:rPr>
          <w:rFonts w:ascii="Times New Roman" w:hAnsi="Times New Roman"/>
          <w:sz w:val="24"/>
          <w:szCs w:val="24"/>
          <w:lang w:val="id-ID"/>
        </w:rPr>
        <w:t>/SK-</w:t>
      </w:r>
      <w:r w:rsidR="00535966" w:rsidRPr="0071135C">
        <w:rPr>
          <w:rFonts w:ascii="Times New Roman" w:hAnsi="Times New Roman"/>
          <w:sz w:val="24"/>
          <w:szCs w:val="24"/>
          <w:lang w:val="id-ID"/>
        </w:rPr>
        <w:t>Perkimtan</w:t>
      </w:r>
      <w:r w:rsidRPr="0071135C">
        <w:rPr>
          <w:rFonts w:ascii="Times New Roman" w:hAnsi="Times New Roman"/>
          <w:sz w:val="24"/>
          <w:szCs w:val="24"/>
          <w:lang w:val="id-ID"/>
        </w:rPr>
        <w:t>/I -202</w:t>
      </w:r>
      <w:r w:rsidR="0071135C" w:rsidRPr="0071135C">
        <w:rPr>
          <w:rFonts w:ascii="Times New Roman" w:hAnsi="Times New Roman"/>
          <w:sz w:val="24"/>
          <w:szCs w:val="24"/>
          <w:lang w:val="id-ID"/>
        </w:rPr>
        <w:t>2</w:t>
      </w:r>
    </w:p>
    <w:p w14:paraId="579D61EF" w14:textId="77777777" w:rsidR="009226F2" w:rsidRPr="0071135C" w:rsidRDefault="009226F2" w:rsidP="004619A2">
      <w:pPr>
        <w:spacing w:after="0" w:line="240" w:lineRule="auto"/>
        <w:jc w:val="center"/>
        <w:rPr>
          <w:rFonts w:ascii="Times New Roman" w:hAnsi="Times New Roman"/>
          <w:b/>
          <w:sz w:val="24"/>
          <w:szCs w:val="24"/>
          <w:lang w:val="id-ID"/>
        </w:rPr>
      </w:pPr>
    </w:p>
    <w:p w14:paraId="4BC2E02C" w14:textId="77777777" w:rsidR="009226F2" w:rsidRPr="0071135C" w:rsidRDefault="009226F2" w:rsidP="004619A2">
      <w:pPr>
        <w:spacing w:after="0" w:line="240" w:lineRule="auto"/>
        <w:jc w:val="center"/>
        <w:rPr>
          <w:rFonts w:ascii="Times New Roman" w:hAnsi="Times New Roman"/>
          <w:b/>
          <w:sz w:val="24"/>
          <w:szCs w:val="24"/>
          <w:lang w:val="id-ID"/>
        </w:rPr>
      </w:pPr>
      <w:r w:rsidRPr="0071135C">
        <w:rPr>
          <w:rFonts w:ascii="Times New Roman" w:hAnsi="Times New Roman"/>
          <w:b/>
          <w:sz w:val="24"/>
          <w:szCs w:val="24"/>
          <w:lang w:val="id-ID"/>
        </w:rPr>
        <w:t xml:space="preserve">TENTANG </w:t>
      </w:r>
    </w:p>
    <w:p w14:paraId="4D399649" w14:textId="77777777" w:rsidR="009226F2" w:rsidRPr="0071135C" w:rsidRDefault="009226F2" w:rsidP="004619A2">
      <w:pPr>
        <w:spacing w:after="0" w:line="240" w:lineRule="auto"/>
        <w:jc w:val="center"/>
        <w:rPr>
          <w:rFonts w:ascii="Times New Roman" w:hAnsi="Times New Roman"/>
          <w:b/>
          <w:sz w:val="24"/>
          <w:szCs w:val="24"/>
          <w:lang w:val="id-ID"/>
        </w:rPr>
      </w:pPr>
      <w:r w:rsidRPr="0071135C">
        <w:rPr>
          <w:rFonts w:ascii="Times New Roman" w:hAnsi="Times New Roman"/>
          <w:b/>
          <w:sz w:val="24"/>
          <w:szCs w:val="24"/>
          <w:lang w:val="id-ID"/>
        </w:rPr>
        <w:t xml:space="preserve">PENETAPAN INDIKATOR KINERJA UTAMA DI LINGKUNGAN </w:t>
      </w:r>
    </w:p>
    <w:p w14:paraId="35473DA5" w14:textId="77777777" w:rsidR="009226F2" w:rsidRPr="0071135C" w:rsidRDefault="009226F2" w:rsidP="004619A2">
      <w:pPr>
        <w:spacing w:after="0" w:line="240" w:lineRule="auto"/>
        <w:jc w:val="center"/>
        <w:rPr>
          <w:rFonts w:ascii="Times New Roman" w:hAnsi="Times New Roman"/>
          <w:b/>
          <w:sz w:val="24"/>
          <w:szCs w:val="24"/>
          <w:lang w:val="id-ID"/>
        </w:rPr>
      </w:pPr>
      <w:r w:rsidRPr="0071135C">
        <w:rPr>
          <w:rFonts w:ascii="Times New Roman" w:hAnsi="Times New Roman"/>
          <w:b/>
          <w:sz w:val="24"/>
          <w:szCs w:val="24"/>
          <w:lang w:val="id-ID"/>
        </w:rPr>
        <w:t>DINAS PERUMAHAN RAKYAT, KAWASAN PERMUKIMAN DAN PERTANAHAN PROVINSI SUMATERA BARAT</w:t>
      </w:r>
    </w:p>
    <w:p w14:paraId="0914B597" w14:textId="10D301BC" w:rsidR="009226F2" w:rsidRPr="0071135C" w:rsidRDefault="009226F2" w:rsidP="004619A2">
      <w:pPr>
        <w:spacing w:after="0" w:line="240" w:lineRule="auto"/>
        <w:jc w:val="center"/>
        <w:rPr>
          <w:rFonts w:ascii="Times New Roman" w:hAnsi="Times New Roman"/>
          <w:b/>
          <w:sz w:val="24"/>
          <w:szCs w:val="24"/>
          <w:lang w:val="id-ID"/>
        </w:rPr>
      </w:pPr>
      <w:r w:rsidRPr="0071135C">
        <w:rPr>
          <w:rFonts w:ascii="Times New Roman" w:hAnsi="Times New Roman"/>
          <w:b/>
          <w:sz w:val="24"/>
          <w:szCs w:val="24"/>
          <w:lang w:val="id-ID"/>
        </w:rPr>
        <w:t>TAHUN 202</w:t>
      </w:r>
      <w:r w:rsidR="0071135C" w:rsidRPr="0071135C">
        <w:rPr>
          <w:rFonts w:ascii="Times New Roman" w:hAnsi="Times New Roman"/>
          <w:b/>
          <w:sz w:val="24"/>
          <w:szCs w:val="24"/>
          <w:lang w:val="id-ID"/>
        </w:rPr>
        <w:t>2</w:t>
      </w:r>
    </w:p>
    <w:p w14:paraId="7A8722BD" w14:textId="77777777" w:rsidR="009226F2" w:rsidRPr="0071135C" w:rsidRDefault="009226F2" w:rsidP="004619A2">
      <w:pPr>
        <w:spacing w:after="0" w:line="240" w:lineRule="auto"/>
        <w:jc w:val="center"/>
        <w:rPr>
          <w:rFonts w:ascii="Times New Roman" w:hAnsi="Times New Roman"/>
          <w:b/>
          <w:sz w:val="24"/>
          <w:szCs w:val="24"/>
          <w:lang w:val="id-ID"/>
        </w:rPr>
      </w:pPr>
    </w:p>
    <w:p w14:paraId="2D4CB867" w14:textId="77777777" w:rsidR="009226F2" w:rsidRPr="0071135C" w:rsidRDefault="009226F2" w:rsidP="004619A2">
      <w:pPr>
        <w:spacing w:after="0" w:line="240" w:lineRule="auto"/>
        <w:jc w:val="center"/>
        <w:rPr>
          <w:rFonts w:ascii="Times New Roman" w:hAnsi="Times New Roman"/>
          <w:b/>
          <w:sz w:val="24"/>
          <w:szCs w:val="24"/>
          <w:lang w:val="id-ID"/>
        </w:rPr>
      </w:pPr>
      <w:r w:rsidRPr="0071135C">
        <w:rPr>
          <w:rFonts w:ascii="Times New Roman" w:hAnsi="Times New Roman"/>
          <w:b/>
          <w:sz w:val="24"/>
          <w:szCs w:val="24"/>
          <w:lang w:val="id-ID"/>
        </w:rPr>
        <w:t>KEPALA DINAS PERUMAHAN RAKYAT, KAWASAN PERMUKIMAN DAN PERTANAHAN PROVINSI SUMATERA BARAT</w:t>
      </w:r>
    </w:p>
    <w:p w14:paraId="734B181D" w14:textId="77777777" w:rsidR="009226F2" w:rsidRPr="0071135C" w:rsidRDefault="009226F2" w:rsidP="009226F2">
      <w:pPr>
        <w:spacing w:after="0" w:line="360" w:lineRule="auto"/>
        <w:jc w:val="center"/>
        <w:rPr>
          <w:rFonts w:ascii="Times New Roman" w:hAnsi="Times New Roman"/>
          <w:b/>
          <w:sz w:val="24"/>
          <w:szCs w:val="24"/>
          <w:lang w:val="id-ID"/>
        </w:rPr>
      </w:pPr>
    </w:p>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1984"/>
        <w:gridCol w:w="1668"/>
        <w:gridCol w:w="283"/>
        <w:gridCol w:w="2268"/>
        <w:gridCol w:w="1452"/>
      </w:tblGrid>
      <w:tr w:rsidR="009226F2" w:rsidRPr="0071135C" w14:paraId="22765486" w14:textId="77777777" w:rsidTr="004619A2">
        <w:tc>
          <w:tcPr>
            <w:tcW w:w="1809" w:type="dxa"/>
          </w:tcPr>
          <w:p w14:paraId="22E9026E" w14:textId="77777777" w:rsidR="009226F2" w:rsidRPr="0071135C" w:rsidRDefault="009226F2" w:rsidP="009226F2">
            <w:pPr>
              <w:spacing w:line="360" w:lineRule="auto"/>
              <w:rPr>
                <w:sz w:val="24"/>
                <w:szCs w:val="24"/>
                <w:lang w:val="id-ID"/>
              </w:rPr>
            </w:pPr>
            <w:r w:rsidRPr="0071135C">
              <w:rPr>
                <w:sz w:val="24"/>
                <w:szCs w:val="24"/>
                <w:lang w:val="id-ID"/>
              </w:rPr>
              <w:t>Menimbang</w:t>
            </w:r>
          </w:p>
        </w:tc>
        <w:tc>
          <w:tcPr>
            <w:tcW w:w="284" w:type="dxa"/>
          </w:tcPr>
          <w:p w14:paraId="600EED08" w14:textId="77777777" w:rsidR="009226F2" w:rsidRPr="0071135C" w:rsidRDefault="009226F2" w:rsidP="009226F2">
            <w:pPr>
              <w:spacing w:line="360" w:lineRule="auto"/>
              <w:rPr>
                <w:sz w:val="24"/>
                <w:szCs w:val="24"/>
                <w:lang w:val="id-ID"/>
              </w:rPr>
            </w:pPr>
            <w:r w:rsidRPr="0071135C">
              <w:rPr>
                <w:sz w:val="24"/>
                <w:szCs w:val="24"/>
                <w:lang w:val="id-ID"/>
              </w:rPr>
              <w:t>:</w:t>
            </w:r>
          </w:p>
        </w:tc>
        <w:tc>
          <w:tcPr>
            <w:tcW w:w="7655" w:type="dxa"/>
            <w:gridSpan w:val="5"/>
          </w:tcPr>
          <w:p w14:paraId="37A83927" w14:textId="77777777" w:rsidR="009226F2" w:rsidRPr="0071135C" w:rsidRDefault="009226F2" w:rsidP="00AA257A">
            <w:pPr>
              <w:pStyle w:val="ListParagraph"/>
              <w:numPr>
                <w:ilvl w:val="0"/>
                <w:numId w:val="3"/>
              </w:numPr>
              <w:spacing w:after="160" w:line="360" w:lineRule="auto"/>
              <w:jc w:val="both"/>
              <w:rPr>
                <w:lang w:val="id-ID"/>
              </w:rPr>
            </w:pPr>
            <w:r w:rsidRPr="0071135C">
              <w:rPr>
                <w:lang w:val="id-ID"/>
              </w:rPr>
              <w:t>Bahwa dalam rangka pengukuran dan peningkatan kinerja serta lebih meningkatkan akuntabilitas kinerja setiap satuan kerja perangkat daerah, perlu menetapkan Indikator Kinerja Utama di lingkungan instansi masing-masing;</w:t>
            </w:r>
          </w:p>
          <w:p w14:paraId="4BA56090" w14:textId="77777777" w:rsidR="009226F2" w:rsidRPr="0071135C" w:rsidRDefault="009226F2" w:rsidP="00AA257A">
            <w:pPr>
              <w:pStyle w:val="ListParagraph"/>
              <w:numPr>
                <w:ilvl w:val="0"/>
                <w:numId w:val="3"/>
              </w:numPr>
              <w:spacing w:after="160" w:line="360" w:lineRule="auto"/>
              <w:jc w:val="both"/>
              <w:rPr>
                <w:lang w:val="id-ID"/>
              </w:rPr>
            </w:pPr>
            <w:r w:rsidRPr="0071135C">
              <w:rPr>
                <w:lang w:val="id-ID"/>
              </w:rPr>
              <w:t>Bahwa penetapan Indikator Kinerja Utama sebagaimana dimaksud pada huruf a, perlu diatur dan ditetapkan dengan Surat Keputusan Kepala Dinas Perumahan Rakyat, Kawasan Permukiman dan Pertanahan Provinsi Sumatera Barat.</w:t>
            </w:r>
          </w:p>
        </w:tc>
      </w:tr>
      <w:tr w:rsidR="009226F2" w:rsidRPr="0071135C" w14:paraId="4D86CAA4" w14:textId="77777777" w:rsidTr="004619A2">
        <w:tc>
          <w:tcPr>
            <w:tcW w:w="1809" w:type="dxa"/>
          </w:tcPr>
          <w:p w14:paraId="309554D9" w14:textId="77777777" w:rsidR="009226F2" w:rsidRPr="0071135C" w:rsidRDefault="009226F2" w:rsidP="009226F2">
            <w:pPr>
              <w:spacing w:line="360" w:lineRule="auto"/>
              <w:rPr>
                <w:sz w:val="24"/>
                <w:szCs w:val="24"/>
                <w:lang w:val="id-ID"/>
              </w:rPr>
            </w:pPr>
            <w:r w:rsidRPr="0071135C">
              <w:rPr>
                <w:sz w:val="24"/>
                <w:szCs w:val="24"/>
                <w:lang w:val="id-ID"/>
              </w:rPr>
              <w:t>Mengingat</w:t>
            </w:r>
          </w:p>
        </w:tc>
        <w:tc>
          <w:tcPr>
            <w:tcW w:w="284" w:type="dxa"/>
          </w:tcPr>
          <w:p w14:paraId="6BE4DD33" w14:textId="77777777" w:rsidR="009226F2" w:rsidRPr="0071135C" w:rsidRDefault="009226F2" w:rsidP="009226F2">
            <w:pPr>
              <w:spacing w:line="360" w:lineRule="auto"/>
              <w:rPr>
                <w:sz w:val="24"/>
                <w:szCs w:val="24"/>
                <w:lang w:val="id-ID"/>
              </w:rPr>
            </w:pPr>
            <w:r w:rsidRPr="0071135C">
              <w:rPr>
                <w:sz w:val="24"/>
                <w:szCs w:val="24"/>
                <w:lang w:val="id-ID"/>
              </w:rPr>
              <w:t>:</w:t>
            </w:r>
          </w:p>
        </w:tc>
        <w:tc>
          <w:tcPr>
            <w:tcW w:w="7655" w:type="dxa"/>
            <w:gridSpan w:val="5"/>
          </w:tcPr>
          <w:p w14:paraId="75B18B9D" w14:textId="5DF4A7AD" w:rsidR="000F5310" w:rsidRPr="000F5310" w:rsidRDefault="000F5310" w:rsidP="000F5310">
            <w:pPr>
              <w:pStyle w:val="ListParagraph"/>
              <w:numPr>
                <w:ilvl w:val="0"/>
                <w:numId w:val="5"/>
              </w:numPr>
              <w:spacing w:line="360" w:lineRule="auto"/>
              <w:jc w:val="both"/>
              <w:rPr>
                <w:lang w:val="id-ID"/>
              </w:rPr>
            </w:pPr>
            <w:r w:rsidRPr="000F5310">
              <w:rPr>
                <w:lang w:val="id-ID"/>
              </w:rPr>
              <w:t>Undang-Undang Nomor 61 Tahun 1958 tentang Penetapan Undang-Undang Darurat Nomor 19 Tahun 1957 tentang Pembentukan Daerah-Daerah Swatantra Tingkat I Sumatera Barat, Jambi dan Riau sebagai Undang-Undang (Lembaran Negara Republik Indonesia Tahun 1958 Nomor 112, Tambahan Lembaran Negara Republik Indonesia Nomor 1646);</w:t>
            </w:r>
          </w:p>
          <w:p w14:paraId="3745FEE5" w14:textId="7A5CCF1E" w:rsidR="000F5310" w:rsidRPr="000F5310" w:rsidRDefault="000F5310" w:rsidP="000F5310">
            <w:pPr>
              <w:pStyle w:val="ListParagraph"/>
              <w:numPr>
                <w:ilvl w:val="0"/>
                <w:numId w:val="5"/>
              </w:numPr>
              <w:spacing w:line="360" w:lineRule="auto"/>
              <w:jc w:val="both"/>
              <w:rPr>
                <w:lang w:val="id-ID"/>
              </w:rPr>
            </w:pPr>
            <w:r w:rsidRPr="000F5310">
              <w:rPr>
                <w:lang w:val="id-ID"/>
              </w:rPr>
              <w:t>Undang-Undang Nomor 28 Tahun 1999 tentang Penyelenggaraan Negara yang Bersih dan Bebas dari Korupsi, Kolusi dan Nepotisme (Lembaran Negara Republik Indonesia Tahun 1999 Nomor 75, Tambahan Lembaran Negara Republik Indonesia Nomor 3851);</w:t>
            </w:r>
          </w:p>
          <w:p w14:paraId="13507095" w14:textId="766E4B55" w:rsidR="000F5310" w:rsidRPr="000F5310" w:rsidRDefault="000F5310" w:rsidP="000F5310">
            <w:pPr>
              <w:pStyle w:val="ListParagraph"/>
              <w:numPr>
                <w:ilvl w:val="0"/>
                <w:numId w:val="5"/>
              </w:numPr>
              <w:spacing w:line="360" w:lineRule="auto"/>
              <w:jc w:val="both"/>
              <w:rPr>
                <w:lang w:val="id-ID"/>
              </w:rPr>
            </w:pPr>
            <w:r w:rsidRPr="000F5310">
              <w:rPr>
                <w:lang w:val="id-ID"/>
              </w:rPr>
              <w:t>Undang-Undang Nomor 25 Tahun 2004 tentang Sistem Perencanaan Pembangunan Nasional (Lembaran Negara Republik Indonesia Tahun 2004 Nomor 104, Tambahan Lembaran Negara Republik Indonesia Nomor 4421);</w:t>
            </w:r>
          </w:p>
          <w:p w14:paraId="0FFBD25B" w14:textId="22358424" w:rsidR="000F5310" w:rsidRPr="000F5310" w:rsidRDefault="000F5310" w:rsidP="000F5310">
            <w:pPr>
              <w:pStyle w:val="ListParagraph"/>
              <w:numPr>
                <w:ilvl w:val="0"/>
                <w:numId w:val="5"/>
              </w:numPr>
              <w:spacing w:line="360" w:lineRule="auto"/>
              <w:jc w:val="both"/>
              <w:rPr>
                <w:lang w:val="id-ID"/>
              </w:rPr>
            </w:pPr>
            <w:r w:rsidRPr="000F5310">
              <w:rPr>
                <w:lang w:val="id-ID"/>
              </w:rPr>
              <w:t xml:space="preserve">Undang-Undang Nomor 23 Tahun 2014 tentang Pemerintahan Daerah (Lembaran Negara Republik Indonesia Tahun 2014 Nomor 244, Tambahan Lembaran Negara Republik Indonesia Nomor 5587), </w:t>
            </w:r>
            <w:r w:rsidRPr="000F5310">
              <w:rPr>
                <w:lang w:val="id-ID"/>
              </w:rPr>
              <w:lastRenderedPageBreak/>
              <w:t>sebagaimana telah diubah beberapa kali, terakhir dengan Undang-Undang Nomor 9 Tahun 2015 tentang Perubahan Kedua Atas Undang-Undang Nomor 23 Tahun 2014 tentang Pemerintahan Daerah (Lembaran Negara Republik Indonesia Tahun 2015 Nomor 24, Tambahan Lembaran Negara Republik Indonesia Nomor 5657);</w:t>
            </w:r>
          </w:p>
          <w:p w14:paraId="4AC1B8D0" w14:textId="0326C3A8" w:rsidR="000F5310" w:rsidRPr="000F5310" w:rsidRDefault="000F5310" w:rsidP="000F5310">
            <w:pPr>
              <w:pStyle w:val="ListParagraph"/>
              <w:numPr>
                <w:ilvl w:val="0"/>
                <w:numId w:val="5"/>
              </w:numPr>
              <w:spacing w:line="360" w:lineRule="auto"/>
              <w:jc w:val="both"/>
              <w:rPr>
                <w:lang w:val="id-ID"/>
              </w:rPr>
            </w:pPr>
            <w:r w:rsidRPr="000F5310">
              <w:rPr>
                <w:lang w:val="id-ID"/>
              </w:rPr>
              <w:t>Undang-Undang Nomor 30 Tahun 2014 tentang Administrasi Pemerintahan (Lembaran Negara Republik Indonesia Tahun 2014 Nomor 292, Tambahan Lembaran Negara Republik Indonesia Nomor 5601);</w:t>
            </w:r>
          </w:p>
          <w:p w14:paraId="04DBCF8B" w14:textId="60E8E180" w:rsidR="000F5310" w:rsidRPr="000F5310" w:rsidRDefault="000F5310" w:rsidP="000F5310">
            <w:pPr>
              <w:pStyle w:val="ListParagraph"/>
              <w:numPr>
                <w:ilvl w:val="0"/>
                <w:numId w:val="5"/>
              </w:numPr>
              <w:spacing w:line="360" w:lineRule="auto"/>
              <w:jc w:val="both"/>
              <w:rPr>
                <w:lang w:val="id-ID"/>
              </w:rPr>
            </w:pPr>
            <w:r w:rsidRPr="000F5310">
              <w:rPr>
                <w:lang w:val="id-ID"/>
              </w:rPr>
              <w:t>Peraturan Pemerintah Nomor 8 Tahun 2006 tentang Pelaporan Keuangan dan Kinerja Instansi Pemerintah (Lembaran Negara Republik Indonesia Tahun 2006 Nomor 26, Tambahan Lembaran Negara Republik Indonesia Nomor 4614);</w:t>
            </w:r>
          </w:p>
          <w:p w14:paraId="7AE0E7F8" w14:textId="4C6C2863" w:rsidR="000F5310" w:rsidRPr="000F5310" w:rsidRDefault="000F5310" w:rsidP="000F5310">
            <w:pPr>
              <w:pStyle w:val="ListParagraph"/>
              <w:numPr>
                <w:ilvl w:val="0"/>
                <w:numId w:val="5"/>
              </w:numPr>
              <w:spacing w:line="360" w:lineRule="auto"/>
              <w:jc w:val="both"/>
              <w:rPr>
                <w:lang w:val="id-ID"/>
              </w:rPr>
            </w:pPr>
            <w:r w:rsidRPr="000F5310">
              <w:rPr>
                <w:lang w:val="id-ID"/>
              </w:rPr>
              <w:t>Peraturan Pemerintah Nomor 8 Tahun 2008 tentang Tahapan, Tata Cara Penyusunan, Pengendalian, dan Evaluasi Pelaksanaan Rencana Pembangunan (Lembaran Negara Republik Indonesia Tahun 2008 Nomor 21, Tambahan Lembaran Negara Republik Indonesia Nomor 4817);</w:t>
            </w:r>
          </w:p>
          <w:p w14:paraId="2130111A" w14:textId="3B5E5A06" w:rsidR="000F5310" w:rsidRPr="000F5310" w:rsidRDefault="000F5310" w:rsidP="000F5310">
            <w:pPr>
              <w:pStyle w:val="ListParagraph"/>
              <w:numPr>
                <w:ilvl w:val="0"/>
                <w:numId w:val="5"/>
              </w:numPr>
              <w:spacing w:line="360" w:lineRule="auto"/>
              <w:jc w:val="both"/>
              <w:rPr>
                <w:lang w:val="id-ID"/>
              </w:rPr>
            </w:pPr>
            <w:r w:rsidRPr="000F5310">
              <w:rPr>
                <w:lang w:val="id-ID"/>
              </w:rPr>
              <w:t>Peraturan Presiden Nomor 29 Tahun 2014 tentang Sistem Akuntabilitas Kinerja Instansi Pemerintah;</w:t>
            </w:r>
          </w:p>
          <w:p w14:paraId="4C0CDD99" w14:textId="7D6326C5" w:rsidR="000F5310" w:rsidRPr="000F5310" w:rsidRDefault="000F5310" w:rsidP="000F5310">
            <w:pPr>
              <w:pStyle w:val="ListParagraph"/>
              <w:numPr>
                <w:ilvl w:val="0"/>
                <w:numId w:val="5"/>
              </w:numPr>
              <w:spacing w:line="360" w:lineRule="auto"/>
              <w:jc w:val="both"/>
              <w:rPr>
                <w:lang w:val="id-ID"/>
              </w:rPr>
            </w:pPr>
            <w:r w:rsidRPr="000F5310">
              <w:rPr>
                <w:lang w:val="id-ID"/>
              </w:rPr>
              <w:t>Peraturan Menteri Pendayagunaan Aparatur Negara Republik Indonesia Nomor 09/M.PAN/05/2007 tentang Pedoman Penyusunan Indikator Kinerja Utama di Lingkungan Instansi Pemerintah;</w:t>
            </w:r>
          </w:p>
          <w:p w14:paraId="249E178B" w14:textId="3D16BBB2" w:rsidR="000F5310" w:rsidRPr="000F5310" w:rsidRDefault="000F5310" w:rsidP="000F5310">
            <w:pPr>
              <w:pStyle w:val="ListParagraph"/>
              <w:numPr>
                <w:ilvl w:val="0"/>
                <w:numId w:val="5"/>
              </w:numPr>
              <w:spacing w:line="360" w:lineRule="auto"/>
              <w:jc w:val="both"/>
              <w:rPr>
                <w:lang w:val="id-ID"/>
              </w:rPr>
            </w:pPr>
            <w:r w:rsidRPr="000F5310">
              <w:rPr>
                <w:lang w:val="id-ID"/>
              </w:rPr>
              <w:t>Peraturan Menteri Pendayagunaan Aparatur Negara Republik Indonesia Nomor 20/M.PAN/11/2008 tentang Petunjuk Penyusunan Indikator Kinerja Utama;</w:t>
            </w:r>
          </w:p>
          <w:p w14:paraId="5FF9E49E" w14:textId="43226B6A" w:rsidR="000F5310" w:rsidRPr="000F5310" w:rsidRDefault="000F5310" w:rsidP="000F5310">
            <w:pPr>
              <w:pStyle w:val="ListParagraph"/>
              <w:numPr>
                <w:ilvl w:val="0"/>
                <w:numId w:val="5"/>
              </w:numPr>
              <w:spacing w:line="360" w:lineRule="auto"/>
              <w:jc w:val="both"/>
              <w:rPr>
                <w:lang w:val="id-ID"/>
              </w:rPr>
            </w:pPr>
            <w:r w:rsidRPr="000F5310">
              <w:rPr>
                <w:lang w:val="id-ID"/>
              </w:rPr>
              <w:t>Peraturan Menteri Pendayagunaan Aparatur Negara dan Reformasi Birokrasi Republik Indonesia Nomor 53 Tahun 2014 tentang Petunjuk Teknis Perjanjian Kinerja, Pelaporan Kinerja dan Tata Cara Reviu atas Laporan Kinerja Instansi Pemerintah;</w:t>
            </w:r>
          </w:p>
          <w:p w14:paraId="5447BAB4" w14:textId="0AF2B0CE" w:rsidR="000F5310" w:rsidRDefault="000F5310" w:rsidP="000F5310">
            <w:pPr>
              <w:pStyle w:val="ListParagraph"/>
              <w:numPr>
                <w:ilvl w:val="0"/>
                <w:numId w:val="5"/>
              </w:numPr>
              <w:spacing w:line="360" w:lineRule="auto"/>
              <w:jc w:val="both"/>
              <w:rPr>
                <w:lang w:val="id-ID"/>
              </w:rPr>
            </w:pPr>
            <w:r w:rsidRPr="000F5310">
              <w:rPr>
                <w:lang w:val="id-ID"/>
              </w:rPr>
              <w:t>Peraturan Menteri Pendayagunaan Aparatur Negara dan Reformasi Birokrasi Republik Indonesia Nomor 12 Tahun 2015 tentang Pedoman Evaluasi Atas Implementasi Sistem Akuntabilitas Kinerja Instansi Pemerintah;</w:t>
            </w:r>
          </w:p>
          <w:p w14:paraId="7BD62442" w14:textId="77777777" w:rsidR="0087082A" w:rsidRDefault="0087082A" w:rsidP="000F5310">
            <w:pPr>
              <w:pStyle w:val="ListParagraph"/>
              <w:spacing w:line="360" w:lineRule="auto"/>
              <w:jc w:val="both"/>
              <w:rPr>
                <w:lang w:val="id-ID"/>
              </w:rPr>
            </w:pPr>
          </w:p>
          <w:p w14:paraId="053B2DC2" w14:textId="77777777" w:rsidR="004619A2" w:rsidRDefault="004619A2" w:rsidP="000F5310">
            <w:pPr>
              <w:pStyle w:val="ListParagraph"/>
              <w:spacing w:line="360" w:lineRule="auto"/>
              <w:jc w:val="both"/>
              <w:rPr>
                <w:lang w:val="id-ID"/>
              </w:rPr>
            </w:pPr>
          </w:p>
          <w:p w14:paraId="12A48B75" w14:textId="6139E60B" w:rsidR="004619A2" w:rsidRPr="0071135C" w:rsidRDefault="004619A2" w:rsidP="000F5310">
            <w:pPr>
              <w:pStyle w:val="ListParagraph"/>
              <w:spacing w:line="360" w:lineRule="auto"/>
              <w:jc w:val="both"/>
              <w:rPr>
                <w:lang w:val="id-ID"/>
              </w:rPr>
            </w:pPr>
          </w:p>
        </w:tc>
      </w:tr>
      <w:tr w:rsidR="00AA257A" w:rsidRPr="0071135C" w14:paraId="1C6A1E19" w14:textId="77777777" w:rsidTr="004619A2">
        <w:tc>
          <w:tcPr>
            <w:tcW w:w="9748" w:type="dxa"/>
            <w:gridSpan w:val="7"/>
          </w:tcPr>
          <w:p w14:paraId="4718C5D4" w14:textId="77777777" w:rsidR="00AA257A" w:rsidRPr="0071135C" w:rsidRDefault="00AA257A" w:rsidP="00AA257A">
            <w:pPr>
              <w:pStyle w:val="ListParagraph"/>
              <w:spacing w:line="360" w:lineRule="auto"/>
              <w:jc w:val="center"/>
              <w:rPr>
                <w:b/>
                <w:lang w:val="id-ID"/>
              </w:rPr>
            </w:pPr>
            <w:r w:rsidRPr="0071135C">
              <w:rPr>
                <w:b/>
                <w:lang w:val="id-ID"/>
              </w:rPr>
              <w:lastRenderedPageBreak/>
              <w:t>MEMUTUSKAN</w:t>
            </w:r>
          </w:p>
        </w:tc>
      </w:tr>
      <w:tr w:rsidR="00AA257A" w:rsidRPr="0071135C" w14:paraId="5A3F1B1D" w14:textId="77777777" w:rsidTr="004619A2">
        <w:tc>
          <w:tcPr>
            <w:tcW w:w="1809" w:type="dxa"/>
          </w:tcPr>
          <w:p w14:paraId="2E1174E2" w14:textId="77777777" w:rsidR="00AA257A" w:rsidRPr="0071135C" w:rsidRDefault="00AA257A" w:rsidP="009226F2">
            <w:pPr>
              <w:spacing w:line="360" w:lineRule="auto"/>
              <w:rPr>
                <w:b/>
                <w:sz w:val="24"/>
                <w:szCs w:val="24"/>
                <w:lang w:val="id-ID"/>
              </w:rPr>
            </w:pPr>
            <w:r w:rsidRPr="0071135C">
              <w:rPr>
                <w:b/>
                <w:sz w:val="24"/>
                <w:szCs w:val="24"/>
                <w:lang w:val="id-ID"/>
              </w:rPr>
              <w:t>Menetapkan</w:t>
            </w:r>
          </w:p>
        </w:tc>
        <w:tc>
          <w:tcPr>
            <w:tcW w:w="284" w:type="dxa"/>
          </w:tcPr>
          <w:p w14:paraId="6EBDC6BC" w14:textId="77777777" w:rsidR="00AA257A" w:rsidRPr="0071135C" w:rsidRDefault="00AA257A" w:rsidP="009226F2">
            <w:pPr>
              <w:spacing w:line="360" w:lineRule="auto"/>
              <w:rPr>
                <w:sz w:val="24"/>
                <w:szCs w:val="24"/>
                <w:lang w:val="id-ID"/>
              </w:rPr>
            </w:pPr>
          </w:p>
        </w:tc>
        <w:tc>
          <w:tcPr>
            <w:tcW w:w="7655" w:type="dxa"/>
            <w:gridSpan w:val="5"/>
          </w:tcPr>
          <w:p w14:paraId="017E02D3" w14:textId="77777777" w:rsidR="00AA257A" w:rsidRPr="0071135C" w:rsidRDefault="00AA257A" w:rsidP="00AA257A">
            <w:pPr>
              <w:pStyle w:val="ListParagraph"/>
              <w:spacing w:line="360" w:lineRule="auto"/>
              <w:jc w:val="both"/>
              <w:rPr>
                <w:lang w:val="id-ID"/>
              </w:rPr>
            </w:pPr>
          </w:p>
        </w:tc>
      </w:tr>
      <w:tr w:rsidR="00AA257A" w:rsidRPr="0071135C" w14:paraId="6E0C07B5" w14:textId="77777777" w:rsidTr="004619A2">
        <w:tc>
          <w:tcPr>
            <w:tcW w:w="1809" w:type="dxa"/>
          </w:tcPr>
          <w:p w14:paraId="420005CC" w14:textId="77777777" w:rsidR="00AA257A" w:rsidRPr="0071135C" w:rsidRDefault="00AA257A" w:rsidP="00AA257A">
            <w:pPr>
              <w:spacing w:line="360" w:lineRule="auto"/>
              <w:ind w:left="284"/>
              <w:rPr>
                <w:sz w:val="24"/>
                <w:szCs w:val="24"/>
                <w:lang w:val="id-ID"/>
              </w:rPr>
            </w:pPr>
            <w:r w:rsidRPr="0071135C">
              <w:rPr>
                <w:sz w:val="24"/>
                <w:szCs w:val="24"/>
                <w:lang w:val="id-ID"/>
              </w:rPr>
              <w:t>KESATU</w:t>
            </w:r>
          </w:p>
        </w:tc>
        <w:tc>
          <w:tcPr>
            <w:tcW w:w="284" w:type="dxa"/>
          </w:tcPr>
          <w:p w14:paraId="15EB3562" w14:textId="77777777" w:rsidR="00AA257A" w:rsidRPr="0071135C" w:rsidRDefault="00AA257A" w:rsidP="009226F2">
            <w:pPr>
              <w:spacing w:line="360" w:lineRule="auto"/>
              <w:rPr>
                <w:sz w:val="24"/>
                <w:szCs w:val="24"/>
                <w:lang w:val="id-ID"/>
              </w:rPr>
            </w:pPr>
            <w:r w:rsidRPr="0071135C">
              <w:rPr>
                <w:sz w:val="24"/>
                <w:szCs w:val="24"/>
                <w:lang w:val="id-ID"/>
              </w:rPr>
              <w:t>:</w:t>
            </w:r>
          </w:p>
        </w:tc>
        <w:tc>
          <w:tcPr>
            <w:tcW w:w="7655" w:type="dxa"/>
            <w:gridSpan w:val="5"/>
          </w:tcPr>
          <w:p w14:paraId="7B6BB502" w14:textId="77777777" w:rsidR="00AA257A" w:rsidRPr="0071135C" w:rsidRDefault="00AA257A" w:rsidP="00AA257A">
            <w:pPr>
              <w:pStyle w:val="ListParagraph"/>
              <w:spacing w:line="360" w:lineRule="auto"/>
              <w:ind w:left="317"/>
              <w:jc w:val="both"/>
              <w:rPr>
                <w:lang w:val="id-ID"/>
              </w:rPr>
            </w:pPr>
            <w:r w:rsidRPr="0071135C">
              <w:rPr>
                <w:lang w:val="id-ID"/>
              </w:rPr>
              <w:t>Indikator Kinerja Utama di lingkungan Dinas Perumahan Rakyat, Kawasan Permukiman dan Pertanahan Provinsi Sumatera Barat adalah sebagaimana tercantum dalam lampiran yang merupakan satu kesatuan dan bagian yang tidak terpisahkan dari keputusan ini.</w:t>
            </w:r>
          </w:p>
        </w:tc>
      </w:tr>
      <w:tr w:rsidR="00AA257A" w:rsidRPr="0071135C" w14:paraId="1EA7066B" w14:textId="77777777" w:rsidTr="004619A2">
        <w:tc>
          <w:tcPr>
            <w:tcW w:w="1809" w:type="dxa"/>
          </w:tcPr>
          <w:p w14:paraId="5E909FDE" w14:textId="77777777" w:rsidR="00AA257A" w:rsidRPr="0071135C" w:rsidRDefault="00AA257A" w:rsidP="00AA257A">
            <w:pPr>
              <w:spacing w:line="360" w:lineRule="auto"/>
              <w:ind w:left="284"/>
              <w:rPr>
                <w:sz w:val="24"/>
                <w:szCs w:val="24"/>
                <w:lang w:val="id-ID"/>
              </w:rPr>
            </w:pPr>
            <w:r w:rsidRPr="0071135C">
              <w:rPr>
                <w:sz w:val="24"/>
                <w:szCs w:val="24"/>
                <w:lang w:val="id-ID"/>
              </w:rPr>
              <w:t>KEDUA</w:t>
            </w:r>
          </w:p>
        </w:tc>
        <w:tc>
          <w:tcPr>
            <w:tcW w:w="284" w:type="dxa"/>
          </w:tcPr>
          <w:p w14:paraId="6D51DDE3" w14:textId="77777777" w:rsidR="00AA257A" w:rsidRPr="0071135C" w:rsidRDefault="00AA257A" w:rsidP="009226F2">
            <w:pPr>
              <w:spacing w:line="360" w:lineRule="auto"/>
              <w:rPr>
                <w:sz w:val="24"/>
                <w:szCs w:val="24"/>
                <w:lang w:val="id-ID"/>
              </w:rPr>
            </w:pPr>
            <w:r w:rsidRPr="0071135C">
              <w:rPr>
                <w:sz w:val="24"/>
                <w:szCs w:val="24"/>
                <w:lang w:val="id-ID"/>
              </w:rPr>
              <w:t>:</w:t>
            </w:r>
          </w:p>
        </w:tc>
        <w:tc>
          <w:tcPr>
            <w:tcW w:w="7655" w:type="dxa"/>
            <w:gridSpan w:val="5"/>
          </w:tcPr>
          <w:p w14:paraId="78BA5049" w14:textId="7E373A31" w:rsidR="00AA257A" w:rsidRPr="0071135C" w:rsidRDefault="00AA257A" w:rsidP="00AA257A">
            <w:pPr>
              <w:pStyle w:val="ListParagraph"/>
              <w:spacing w:line="360" w:lineRule="auto"/>
              <w:ind w:left="317"/>
              <w:jc w:val="both"/>
              <w:rPr>
                <w:lang w:val="id-ID"/>
              </w:rPr>
            </w:pPr>
            <w:r w:rsidRPr="0071135C">
              <w:rPr>
                <w:lang w:val="id-ID"/>
              </w:rPr>
              <w:t>Indikator Kinerja Utama sebagaimana tercantum dalam lampiran peraturan ini, merupakan acuan ukuran kinerja yang digunakan di lingkungan Dinas Perumahan Rakyat, Kawasan Permukiman dan Pertanahan Provinsi Sumatera Barat untuk menetapkan rencana kinerja tahunan, menyampaikan rencana kerja dan anggaran, menyusun dokumen penetapan kinerja, menyusun laporan akuntabilitas kinerja serta melakukan evaluasi pencapaian kinerja sesuai dengan dokumen Rencana Strategis Dinas Perumahan Rakyat, Kawasan Permukiman dan Pertanahan Provinsi Sumatera Barat Tahun 20</w:t>
            </w:r>
            <w:r w:rsidR="004619A2">
              <w:rPr>
                <w:lang w:val="id-ID"/>
              </w:rPr>
              <w:t>21</w:t>
            </w:r>
            <w:r w:rsidRPr="0071135C">
              <w:rPr>
                <w:lang w:val="id-ID"/>
              </w:rPr>
              <w:t>-202</w:t>
            </w:r>
            <w:r w:rsidR="004619A2">
              <w:rPr>
                <w:lang w:val="id-ID"/>
              </w:rPr>
              <w:t>6</w:t>
            </w:r>
            <w:r w:rsidRPr="0071135C">
              <w:rPr>
                <w:lang w:val="id-ID"/>
              </w:rPr>
              <w:t>.</w:t>
            </w:r>
          </w:p>
        </w:tc>
      </w:tr>
      <w:tr w:rsidR="00AA257A" w:rsidRPr="0071135C" w14:paraId="1EA294FB" w14:textId="77777777" w:rsidTr="004619A2">
        <w:tc>
          <w:tcPr>
            <w:tcW w:w="1809" w:type="dxa"/>
          </w:tcPr>
          <w:p w14:paraId="08AE0121" w14:textId="77777777" w:rsidR="00AA257A" w:rsidRPr="0071135C" w:rsidRDefault="00AA257A" w:rsidP="00AA257A">
            <w:pPr>
              <w:spacing w:line="360" w:lineRule="auto"/>
              <w:ind w:left="284"/>
              <w:rPr>
                <w:sz w:val="24"/>
                <w:szCs w:val="24"/>
                <w:lang w:val="id-ID"/>
              </w:rPr>
            </w:pPr>
            <w:r w:rsidRPr="0071135C">
              <w:rPr>
                <w:sz w:val="24"/>
                <w:szCs w:val="24"/>
                <w:lang w:val="id-ID"/>
              </w:rPr>
              <w:t>KETIGA</w:t>
            </w:r>
          </w:p>
        </w:tc>
        <w:tc>
          <w:tcPr>
            <w:tcW w:w="284" w:type="dxa"/>
          </w:tcPr>
          <w:p w14:paraId="166E02B1" w14:textId="77777777" w:rsidR="00AA257A" w:rsidRPr="0071135C" w:rsidRDefault="00AA257A" w:rsidP="009226F2">
            <w:pPr>
              <w:spacing w:line="360" w:lineRule="auto"/>
              <w:rPr>
                <w:sz w:val="24"/>
                <w:szCs w:val="24"/>
                <w:lang w:val="id-ID"/>
              </w:rPr>
            </w:pPr>
            <w:r w:rsidRPr="0071135C">
              <w:rPr>
                <w:sz w:val="24"/>
                <w:szCs w:val="24"/>
                <w:lang w:val="id-ID"/>
              </w:rPr>
              <w:t>:</w:t>
            </w:r>
          </w:p>
        </w:tc>
        <w:tc>
          <w:tcPr>
            <w:tcW w:w="7655" w:type="dxa"/>
            <w:gridSpan w:val="5"/>
          </w:tcPr>
          <w:p w14:paraId="156A0084" w14:textId="77777777" w:rsidR="00AA257A" w:rsidRPr="0071135C" w:rsidRDefault="00AA257A" w:rsidP="00AA257A">
            <w:pPr>
              <w:pStyle w:val="ListParagraph"/>
              <w:spacing w:line="360" w:lineRule="auto"/>
              <w:ind w:left="317"/>
              <w:jc w:val="both"/>
              <w:rPr>
                <w:lang w:val="id-ID"/>
              </w:rPr>
            </w:pPr>
            <w:r w:rsidRPr="0071135C">
              <w:rPr>
                <w:lang w:val="id-ID"/>
              </w:rPr>
              <w:t xml:space="preserve">Indikator Kinerja Utama sebagaimana dimaksud pada diktum KESATU, disusun dengan mengacu kepada Indikator Kinerja Utama Pemerintah Provinsi Sumatera Barat dan ditetapkan dalam bentuk Keputusan </w:t>
            </w:r>
            <w:r w:rsidR="00BC1E62" w:rsidRPr="0071135C">
              <w:rPr>
                <w:lang w:val="id-ID"/>
              </w:rPr>
              <w:t>Kepala Dinas Perumahan Rakyat, Kawasan Permukiman dan Pertanahan Provinsi Sumatera Barat.</w:t>
            </w:r>
          </w:p>
        </w:tc>
      </w:tr>
      <w:tr w:rsidR="00BC1E62" w:rsidRPr="0071135C" w14:paraId="4BA33668" w14:textId="77777777" w:rsidTr="004619A2">
        <w:tc>
          <w:tcPr>
            <w:tcW w:w="1809" w:type="dxa"/>
          </w:tcPr>
          <w:p w14:paraId="5E3A3088" w14:textId="77777777" w:rsidR="00BC1E62" w:rsidRPr="0071135C" w:rsidRDefault="0087082A" w:rsidP="00AA257A">
            <w:pPr>
              <w:spacing w:line="360" w:lineRule="auto"/>
              <w:ind w:left="284"/>
              <w:rPr>
                <w:sz w:val="24"/>
                <w:szCs w:val="24"/>
                <w:lang w:val="id-ID"/>
              </w:rPr>
            </w:pPr>
            <w:r w:rsidRPr="0071135C">
              <w:rPr>
                <w:sz w:val="24"/>
                <w:szCs w:val="24"/>
                <w:lang w:val="id-ID"/>
              </w:rPr>
              <w:t>KEEMPAT</w:t>
            </w:r>
          </w:p>
        </w:tc>
        <w:tc>
          <w:tcPr>
            <w:tcW w:w="284" w:type="dxa"/>
          </w:tcPr>
          <w:p w14:paraId="7964B8F4" w14:textId="77777777" w:rsidR="00BC1E62" w:rsidRPr="0071135C" w:rsidRDefault="0087082A" w:rsidP="009226F2">
            <w:pPr>
              <w:spacing w:line="360" w:lineRule="auto"/>
              <w:rPr>
                <w:sz w:val="24"/>
                <w:szCs w:val="24"/>
                <w:lang w:val="id-ID"/>
              </w:rPr>
            </w:pPr>
            <w:r w:rsidRPr="0071135C">
              <w:rPr>
                <w:sz w:val="24"/>
                <w:szCs w:val="24"/>
                <w:lang w:val="id-ID"/>
              </w:rPr>
              <w:t>:</w:t>
            </w:r>
          </w:p>
        </w:tc>
        <w:tc>
          <w:tcPr>
            <w:tcW w:w="7655" w:type="dxa"/>
            <w:gridSpan w:val="5"/>
          </w:tcPr>
          <w:p w14:paraId="281869E5" w14:textId="77777777" w:rsidR="00BC1E62" w:rsidRPr="0071135C" w:rsidRDefault="0087082A" w:rsidP="00AA257A">
            <w:pPr>
              <w:pStyle w:val="ListParagraph"/>
              <w:spacing w:line="360" w:lineRule="auto"/>
              <w:ind w:left="317"/>
              <w:jc w:val="both"/>
              <w:rPr>
                <w:lang w:val="id-ID"/>
              </w:rPr>
            </w:pPr>
            <w:r w:rsidRPr="0071135C">
              <w:rPr>
                <w:lang w:val="id-ID"/>
              </w:rPr>
              <w:t>Keputusan ini berlaku sejak tanggal ditetapkan, dengan ketentuan apabila dikemudian hari terdapat kekeliruan dalam Keputusan ini maka akan diadakan perubahan dan perbaikan sebagaimana mestinya.</w:t>
            </w:r>
          </w:p>
        </w:tc>
      </w:tr>
      <w:tr w:rsidR="0087082A" w:rsidRPr="0071135C" w14:paraId="07258A69" w14:textId="77777777" w:rsidTr="004619A2">
        <w:trPr>
          <w:gridBefore w:val="3"/>
          <w:gridAfter w:val="1"/>
          <w:wBefore w:w="4077" w:type="dxa"/>
          <w:wAfter w:w="1452" w:type="dxa"/>
        </w:trPr>
        <w:tc>
          <w:tcPr>
            <w:tcW w:w="1668" w:type="dxa"/>
          </w:tcPr>
          <w:p w14:paraId="570AD48C" w14:textId="77777777" w:rsidR="0087082A" w:rsidRPr="0071135C" w:rsidRDefault="0087082A" w:rsidP="0087082A">
            <w:pPr>
              <w:spacing w:line="360" w:lineRule="auto"/>
              <w:rPr>
                <w:sz w:val="24"/>
                <w:szCs w:val="24"/>
                <w:lang w:val="id-ID"/>
              </w:rPr>
            </w:pPr>
            <w:r w:rsidRPr="0071135C">
              <w:rPr>
                <w:sz w:val="24"/>
                <w:szCs w:val="24"/>
                <w:lang w:val="id-ID"/>
              </w:rPr>
              <w:t>Ditetapkan di</w:t>
            </w:r>
          </w:p>
        </w:tc>
        <w:tc>
          <w:tcPr>
            <w:tcW w:w="283" w:type="dxa"/>
          </w:tcPr>
          <w:p w14:paraId="5588E669" w14:textId="77777777" w:rsidR="0087082A" w:rsidRPr="0071135C" w:rsidRDefault="0087082A" w:rsidP="00AA257A">
            <w:pPr>
              <w:spacing w:line="360" w:lineRule="auto"/>
              <w:jc w:val="center"/>
              <w:rPr>
                <w:sz w:val="24"/>
                <w:szCs w:val="24"/>
                <w:lang w:val="id-ID"/>
              </w:rPr>
            </w:pPr>
            <w:r w:rsidRPr="0071135C">
              <w:rPr>
                <w:sz w:val="24"/>
                <w:szCs w:val="24"/>
                <w:lang w:val="id-ID"/>
              </w:rPr>
              <w:t>:</w:t>
            </w:r>
          </w:p>
        </w:tc>
        <w:tc>
          <w:tcPr>
            <w:tcW w:w="2268" w:type="dxa"/>
          </w:tcPr>
          <w:p w14:paraId="7FFC2507" w14:textId="77777777" w:rsidR="0087082A" w:rsidRPr="0071135C" w:rsidRDefault="0087082A" w:rsidP="0087082A">
            <w:pPr>
              <w:spacing w:line="360" w:lineRule="auto"/>
              <w:jc w:val="both"/>
              <w:rPr>
                <w:sz w:val="24"/>
                <w:szCs w:val="24"/>
                <w:lang w:val="id-ID"/>
              </w:rPr>
            </w:pPr>
            <w:r w:rsidRPr="0071135C">
              <w:rPr>
                <w:sz w:val="24"/>
                <w:szCs w:val="24"/>
                <w:lang w:val="id-ID"/>
              </w:rPr>
              <w:t>Padang</w:t>
            </w:r>
          </w:p>
        </w:tc>
      </w:tr>
      <w:tr w:rsidR="0087082A" w:rsidRPr="0071135C" w14:paraId="6B15FE10" w14:textId="77777777" w:rsidTr="004619A2">
        <w:trPr>
          <w:gridBefore w:val="3"/>
          <w:gridAfter w:val="1"/>
          <w:wBefore w:w="4077" w:type="dxa"/>
          <w:wAfter w:w="1452" w:type="dxa"/>
          <w:trHeight w:val="70"/>
        </w:trPr>
        <w:tc>
          <w:tcPr>
            <w:tcW w:w="1668" w:type="dxa"/>
          </w:tcPr>
          <w:p w14:paraId="463BA434" w14:textId="77777777" w:rsidR="0087082A" w:rsidRPr="0071135C" w:rsidRDefault="0087082A" w:rsidP="0087082A">
            <w:pPr>
              <w:spacing w:line="360" w:lineRule="auto"/>
              <w:rPr>
                <w:sz w:val="24"/>
                <w:szCs w:val="24"/>
                <w:lang w:val="id-ID"/>
              </w:rPr>
            </w:pPr>
            <w:r w:rsidRPr="0071135C">
              <w:rPr>
                <w:sz w:val="24"/>
                <w:szCs w:val="24"/>
                <w:lang w:val="id-ID"/>
              </w:rPr>
              <w:t>Pada tanggal</w:t>
            </w:r>
          </w:p>
        </w:tc>
        <w:tc>
          <w:tcPr>
            <w:tcW w:w="283" w:type="dxa"/>
          </w:tcPr>
          <w:p w14:paraId="7917325C" w14:textId="77777777" w:rsidR="0087082A" w:rsidRPr="0071135C" w:rsidRDefault="0087082A" w:rsidP="00AA257A">
            <w:pPr>
              <w:spacing w:line="360" w:lineRule="auto"/>
              <w:jc w:val="center"/>
              <w:rPr>
                <w:sz w:val="24"/>
                <w:szCs w:val="24"/>
                <w:lang w:val="id-ID"/>
              </w:rPr>
            </w:pPr>
            <w:r w:rsidRPr="0071135C">
              <w:rPr>
                <w:sz w:val="24"/>
                <w:szCs w:val="24"/>
                <w:lang w:val="id-ID"/>
              </w:rPr>
              <w:t>:</w:t>
            </w:r>
          </w:p>
        </w:tc>
        <w:tc>
          <w:tcPr>
            <w:tcW w:w="2268" w:type="dxa"/>
          </w:tcPr>
          <w:p w14:paraId="09F3DA9A" w14:textId="1ABE04FA" w:rsidR="0087082A" w:rsidRPr="0071135C" w:rsidRDefault="0087082A" w:rsidP="0087082A">
            <w:pPr>
              <w:spacing w:line="360" w:lineRule="auto"/>
              <w:jc w:val="both"/>
              <w:rPr>
                <w:sz w:val="24"/>
                <w:szCs w:val="24"/>
                <w:lang w:val="id-ID"/>
              </w:rPr>
            </w:pPr>
            <w:r w:rsidRPr="0071135C">
              <w:rPr>
                <w:sz w:val="24"/>
                <w:szCs w:val="24"/>
                <w:lang w:val="id-ID"/>
              </w:rPr>
              <w:t xml:space="preserve">         Januari 202</w:t>
            </w:r>
            <w:r w:rsidR="004619A2">
              <w:rPr>
                <w:sz w:val="24"/>
                <w:szCs w:val="24"/>
                <w:lang w:val="id-ID"/>
              </w:rPr>
              <w:t>2</w:t>
            </w:r>
          </w:p>
        </w:tc>
      </w:tr>
    </w:tbl>
    <w:p w14:paraId="45C0ADE3" w14:textId="77777777" w:rsidR="0087082A" w:rsidRPr="0071135C" w:rsidRDefault="0087082A" w:rsidP="0087082A">
      <w:pPr>
        <w:spacing w:after="0" w:line="240" w:lineRule="auto"/>
        <w:jc w:val="center"/>
        <w:rPr>
          <w:rFonts w:ascii="Times New Roman" w:hAnsi="Times New Roman"/>
          <w:sz w:val="24"/>
          <w:szCs w:val="24"/>
          <w:lang w:val="id-ID"/>
        </w:rPr>
      </w:pPr>
    </w:p>
    <w:p w14:paraId="0BDBC3E5" w14:textId="77777777" w:rsidR="0087082A" w:rsidRPr="0071135C" w:rsidRDefault="0087082A" w:rsidP="0087082A">
      <w:pPr>
        <w:tabs>
          <w:tab w:val="left" w:pos="4395"/>
        </w:tabs>
        <w:spacing w:after="0" w:line="276" w:lineRule="auto"/>
        <w:ind w:left="3969"/>
        <w:jc w:val="center"/>
        <w:rPr>
          <w:rFonts w:ascii="Times New Roman" w:hAnsi="Times New Roman" w:cs="Times New Roman"/>
          <w:sz w:val="24"/>
          <w:szCs w:val="24"/>
          <w:lang w:val="id-ID"/>
        </w:rPr>
      </w:pPr>
      <w:r w:rsidRPr="0071135C">
        <w:rPr>
          <w:rFonts w:ascii="Times New Roman" w:hAnsi="Times New Roman" w:cs="Times New Roman"/>
          <w:sz w:val="24"/>
          <w:szCs w:val="24"/>
          <w:lang w:val="id-ID"/>
        </w:rPr>
        <w:t>KEPALA DINAS PERUMAHAN RAKYAT,</w:t>
      </w:r>
    </w:p>
    <w:p w14:paraId="08F6E749" w14:textId="77777777" w:rsidR="0087082A" w:rsidRPr="0071135C" w:rsidRDefault="0087082A" w:rsidP="0087082A">
      <w:pPr>
        <w:tabs>
          <w:tab w:val="left" w:pos="4395"/>
        </w:tabs>
        <w:spacing w:after="0" w:line="276" w:lineRule="auto"/>
        <w:ind w:left="3969"/>
        <w:jc w:val="center"/>
        <w:rPr>
          <w:rFonts w:ascii="Times New Roman" w:hAnsi="Times New Roman" w:cs="Times New Roman"/>
          <w:sz w:val="24"/>
          <w:szCs w:val="24"/>
          <w:lang w:val="id-ID"/>
        </w:rPr>
      </w:pPr>
      <w:r w:rsidRPr="0071135C">
        <w:rPr>
          <w:rFonts w:ascii="Times New Roman" w:hAnsi="Times New Roman" w:cs="Times New Roman"/>
          <w:sz w:val="24"/>
          <w:szCs w:val="24"/>
          <w:lang w:val="id-ID"/>
        </w:rPr>
        <w:t>KAWASAN PERMUKIMAN DAN PERTANAHAN</w:t>
      </w:r>
    </w:p>
    <w:p w14:paraId="03138CC0" w14:textId="77777777" w:rsidR="0087082A" w:rsidRPr="0071135C" w:rsidRDefault="0087082A" w:rsidP="0087082A">
      <w:pPr>
        <w:tabs>
          <w:tab w:val="left" w:pos="4395"/>
        </w:tabs>
        <w:spacing w:after="0" w:line="276" w:lineRule="auto"/>
        <w:ind w:left="3969"/>
        <w:jc w:val="center"/>
        <w:rPr>
          <w:rFonts w:ascii="Times New Roman" w:hAnsi="Times New Roman" w:cs="Times New Roman"/>
          <w:sz w:val="24"/>
          <w:szCs w:val="24"/>
          <w:lang w:val="id-ID"/>
        </w:rPr>
      </w:pPr>
      <w:r w:rsidRPr="0071135C">
        <w:rPr>
          <w:rFonts w:ascii="Times New Roman" w:hAnsi="Times New Roman" w:cs="Times New Roman"/>
          <w:sz w:val="24"/>
          <w:szCs w:val="24"/>
          <w:lang w:val="id-ID"/>
        </w:rPr>
        <w:t>PROVINSI SUMATERA BARAT</w:t>
      </w:r>
    </w:p>
    <w:p w14:paraId="200B6231" w14:textId="06D1A5B8" w:rsidR="0087082A" w:rsidRPr="0071135C" w:rsidRDefault="0087082A" w:rsidP="0087082A">
      <w:pPr>
        <w:tabs>
          <w:tab w:val="left" w:pos="4395"/>
        </w:tabs>
        <w:spacing w:after="0" w:line="276" w:lineRule="auto"/>
        <w:ind w:left="3969"/>
        <w:jc w:val="center"/>
        <w:rPr>
          <w:rFonts w:ascii="Times New Roman" w:hAnsi="Times New Roman" w:cs="Times New Roman"/>
          <w:sz w:val="24"/>
          <w:szCs w:val="24"/>
          <w:lang w:val="id-ID"/>
        </w:rPr>
      </w:pPr>
    </w:p>
    <w:p w14:paraId="6FC2AD5E" w14:textId="77777777" w:rsidR="0087082A" w:rsidRPr="0071135C" w:rsidRDefault="0087082A" w:rsidP="0087082A">
      <w:pPr>
        <w:tabs>
          <w:tab w:val="left" w:pos="4395"/>
        </w:tabs>
        <w:spacing w:after="0" w:line="276" w:lineRule="auto"/>
        <w:ind w:left="3969"/>
        <w:jc w:val="center"/>
        <w:rPr>
          <w:rFonts w:ascii="Times New Roman" w:hAnsi="Times New Roman" w:cs="Times New Roman"/>
          <w:sz w:val="24"/>
          <w:szCs w:val="24"/>
          <w:lang w:val="id-ID"/>
        </w:rPr>
      </w:pPr>
    </w:p>
    <w:p w14:paraId="1A81EF81" w14:textId="77777777" w:rsidR="0087082A" w:rsidRPr="0071135C" w:rsidRDefault="0087082A" w:rsidP="0087082A">
      <w:pPr>
        <w:tabs>
          <w:tab w:val="left" w:pos="4395"/>
        </w:tabs>
        <w:spacing w:after="0" w:line="276" w:lineRule="auto"/>
        <w:ind w:left="3969"/>
        <w:jc w:val="center"/>
        <w:rPr>
          <w:rFonts w:ascii="Times New Roman" w:hAnsi="Times New Roman" w:cs="Times New Roman"/>
          <w:sz w:val="24"/>
          <w:szCs w:val="24"/>
          <w:lang w:val="id-ID"/>
        </w:rPr>
      </w:pPr>
    </w:p>
    <w:p w14:paraId="05CDE130" w14:textId="144AF793" w:rsidR="0087082A" w:rsidRPr="0071135C" w:rsidRDefault="004619A2" w:rsidP="0087082A">
      <w:pPr>
        <w:tabs>
          <w:tab w:val="left" w:pos="4395"/>
        </w:tabs>
        <w:spacing w:after="0" w:line="276" w:lineRule="auto"/>
        <w:ind w:left="3969"/>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RIFDA SURIANI, ST, Sp</w:t>
      </w:r>
    </w:p>
    <w:p w14:paraId="4644A031" w14:textId="550E54A1" w:rsidR="0087082A" w:rsidRPr="0071135C" w:rsidRDefault="0087082A" w:rsidP="0087082A">
      <w:pPr>
        <w:tabs>
          <w:tab w:val="left" w:pos="4395"/>
        </w:tabs>
        <w:spacing w:after="0" w:line="276" w:lineRule="auto"/>
        <w:ind w:left="3969"/>
        <w:jc w:val="center"/>
        <w:rPr>
          <w:rFonts w:ascii="Times New Roman" w:hAnsi="Times New Roman" w:cs="Times New Roman"/>
          <w:sz w:val="24"/>
          <w:szCs w:val="24"/>
          <w:lang w:val="id-ID"/>
        </w:rPr>
      </w:pPr>
      <w:r w:rsidRPr="0071135C">
        <w:rPr>
          <w:rFonts w:ascii="Times New Roman" w:hAnsi="Times New Roman" w:cs="Times New Roman"/>
          <w:sz w:val="24"/>
          <w:szCs w:val="24"/>
          <w:lang w:val="id-ID"/>
        </w:rPr>
        <w:t xml:space="preserve">Pembina </w:t>
      </w:r>
      <w:r w:rsidR="004619A2">
        <w:rPr>
          <w:rFonts w:ascii="Times New Roman" w:hAnsi="Times New Roman" w:cs="Times New Roman"/>
          <w:sz w:val="24"/>
          <w:szCs w:val="24"/>
          <w:lang w:val="id-ID"/>
        </w:rPr>
        <w:t>Utama Madya</w:t>
      </w:r>
      <w:r w:rsidRPr="0071135C">
        <w:rPr>
          <w:rFonts w:ascii="Times New Roman" w:hAnsi="Times New Roman" w:cs="Times New Roman"/>
          <w:sz w:val="24"/>
          <w:szCs w:val="24"/>
          <w:lang w:val="id-ID"/>
        </w:rPr>
        <w:t xml:space="preserve"> (IV/</w:t>
      </w:r>
      <w:r w:rsidR="004619A2">
        <w:rPr>
          <w:rFonts w:ascii="Times New Roman" w:hAnsi="Times New Roman" w:cs="Times New Roman"/>
          <w:sz w:val="24"/>
          <w:szCs w:val="24"/>
          <w:lang w:val="id-ID"/>
        </w:rPr>
        <w:t>d</w:t>
      </w:r>
      <w:r w:rsidRPr="0071135C">
        <w:rPr>
          <w:rFonts w:ascii="Times New Roman" w:hAnsi="Times New Roman" w:cs="Times New Roman"/>
          <w:sz w:val="24"/>
          <w:szCs w:val="24"/>
          <w:lang w:val="id-ID"/>
        </w:rPr>
        <w:t>)</w:t>
      </w:r>
    </w:p>
    <w:p w14:paraId="51C242A7" w14:textId="7CF3ABC5" w:rsidR="0087082A" w:rsidRPr="0071135C" w:rsidRDefault="0087082A" w:rsidP="0087082A">
      <w:pPr>
        <w:tabs>
          <w:tab w:val="left" w:pos="4395"/>
        </w:tabs>
        <w:spacing w:after="0" w:line="276" w:lineRule="auto"/>
        <w:ind w:left="3969"/>
        <w:jc w:val="center"/>
        <w:rPr>
          <w:rFonts w:ascii="Times New Roman" w:hAnsi="Times New Roman" w:cs="Times New Roman"/>
          <w:sz w:val="24"/>
          <w:szCs w:val="24"/>
          <w:lang w:val="id-ID"/>
        </w:rPr>
      </w:pPr>
      <w:r w:rsidRPr="0071135C">
        <w:rPr>
          <w:rFonts w:ascii="Times New Roman" w:hAnsi="Times New Roman" w:cs="Times New Roman"/>
          <w:sz w:val="24"/>
          <w:szCs w:val="24"/>
          <w:lang w:val="id-ID"/>
        </w:rPr>
        <w:t>NIP. 19</w:t>
      </w:r>
      <w:r w:rsidR="004619A2">
        <w:rPr>
          <w:rFonts w:ascii="Times New Roman" w:hAnsi="Times New Roman" w:cs="Times New Roman"/>
          <w:sz w:val="24"/>
          <w:szCs w:val="24"/>
          <w:lang w:val="id-ID"/>
        </w:rPr>
        <w:t>680516</w:t>
      </w:r>
      <w:r w:rsidRPr="0071135C">
        <w:rPr>
          <w:rFonts w:ascii="Times New Roman" w:hAnsi="Times New Roman" w:cs="Times New Roman"/>
          <w:sz w:val="24"/>
          <w:szCs w:val="24"/>
          <w:lang w:val="id-ID"/>
        </w:rPr>
        <w:t xml:space="preserve"> </w:t>
      </w:r>
      <w:r w:rsidR="004619A2">
        <w:rPr>
          <w:rFonts w:ascii="Times New Roman" w:hAnsi="Times New Roman" w:cs="Times New Roman"/>
          <w:sz w:val="24"/>
          <w:szCs w:val="24"/>
          <w:lang w:val="id-ID"/>
        </w:rPr>
        <w:t>199503</w:t>
      </w:r>
      <w:r w:rsidRPr="0071135C">
        <w:rPr>
          <w:rFonts w:ascii="Times New Roman" w:hAnsi="Times New Roman" w:cs="Times New Roman"/>
          <w:sz w:val="24"/>
          <w:szCs w:val="24"/>
          <w:lang w:val="id-ID"/>
        </w:rPr>
        <w:t xml:space="preserve"> </w:t>
      </w:r>
      <w:r w:rsidR="004619A2">
        <w:rPr>
          <w:rFonts w:ascii="Times New Roman" w:hAnsi="Times New Roman" w:cs="Times New Roman"/>
          <w:sz w:val="24"/>
          <w:szCs w:val="24"/>
          <w:lang w:val="id-ID"/>
        </w:rPr>
        <w:t>2</w:t>
      </w:r>
      <w:r w:rsidRPr="0071135C">
        <w:rPr>
          <w:rFonts w:ascii="Times New Roman" w:hAnsi="Times New Roman" w:cs="Times New Roman"/>
          <w:sz w:val="24"/>
          <w:szCs w:val="24"/>
          <w:lang w:val="id-ID"/>
        </w:rPr>
        <w:t xml:space="preserve"> 00</w:t>
      </w:r>
      <w:r w:rsidR="004619A2">
        <w:rPr>
          <w:rFonts w:ascii="Times New Roman" w:hAnsi="Times New Roman" w:cs="Times New Roman"/>
          <w:sz w:val="24"/>
          <w:szCs w:val="24"/>
          <w:lang w:val="id-ID"/>
        </w:rPr>
        <w:t>2</w:t>
      </w:r>
    </w:p>
    <w:p w14:paraId="2483EC1E" w14:textId="77777777" w:rsidR="0087082A" w:rsidRPr="0071135C" w:rsidRDefault="0087082A" w:rsidP="00775BF0">
      <w:pPr>
        <w:spacing w:after="0" w:line="276" w:lineRule="auto"/>
        <w:rPr>
          <w:rFonts w:ascii="Times New Roman" w:hAnsi="Times New Roman"/>
          <w:sz w:val="24"/>
          <w:szCs w:val="24"/>
          <w:lang w:val="id-ID"/>
        </w:rPr>
      </w:pPr>
    </w:p>
    <w:p w14:paraId="74060081" w14:textId="77777777" w:rsidR="00775BF0" w:rsidRPr="0071135C" w:rsidRDefault="00775BF0" w:rsidP="00775BF0">
      <w:pPr>
        <w:spacing w:after="0" w:line="276" w:lineRule="auto"/>
        <w:rPr>
          <w:rFonts w:ascii="Times New Roman" w:hAnsi="Times New Roman"/>
          <w:sz w:val="24"/>
          <w:szCs w:val="24"/>
          <w:lang w:val="id-ID"/>
        </w:rPr>
      </w:pPr>
    </w:p>
    <w:p w14:paraId="254E4B40" w14:textId="77777777" w:rsidR="00775BF0" w:rsidRPr="0071135C" w:rsidRDefault="00775BF0" w:rsidP="00775BF0">
      <w:pPr>
        <w:spacing w:after="0" w:line="276" w:lineRule="auto"/>
        <w:rPr>
          <w:rFonts w:ascii="Times New Roman" w:hAnsi="Times New Roman"/>
          <w:sz w:val="20"/>
          <w:szCs w:val="20"/>
          <w:u w:val="single"/>
          <w:lang w:val="id-ID"/>
        </w:rPr>
      </w:pPr>
      <w:r w:rsidRPr="0071135C">
        <w:rPr>
          <w:rFonts w:ascii="Times New Roman" w:hAnsi="Times New Roman"/>
          <w:sz w:val="20"/>
          <w:szCs w:val="20"/>
          <w:u w:val="single"/>
          <w:lang w:val="id-ID"/>
        </w:rPr>
        <w:t>Tembusan disampaikan kepada Yth:</w:t>
      </w:r>
    </w:p>
    <w:p w14:paraId="47A9AFCA" w14:textId="77777777" w:rsidR="00775BF0" w:rsidRPr="0071135C" w:rsidRDefault="00775BF0" w:rsidP="00775BF0">
      <w:pPr>
        <w:pStyle w:val="ListParagraph"/>
        <w:numPr>
          <w:ilvl w:val="0"/>
          <w:numId w:val="6"/>
        </w:numPr>
        <w:spacing w:line="276" w:lineRule="auto"/>
        <w:rPr>
          <w:sz w:val="20"/>
          <w:szCs w:val="20"/>
          <w:lang w:val="id-ID"/>
        </w:rPr>
      </w:pPr>
      <w:r w:rsidRPr="0071135C">
        <w:rPr>
          <w:sz w:val="20"/>
          <w:szCs w:val="20"/>
          <w:lang w:val="id-ID"/>
        </w:rPr>
        <w:t>Bapak Gubernur Sumatera Barat (sebagai laporan);</w:t>
      </w:r>
    </w:p>
    <w:p w14:paraId="53C9B48B" w14:textId="77777777" w:rsidR="00775BF0" w:rsidRPr="0071135C" w:rsidRDefault="00775BF0" w:rsidP="00775BF0">
      <w:pPr>
        <w:pStyle w:val="ListParagraph"/>
        <w:numPr>
          <w:ilvl w:val="0"/>
          <w:numId w:val="6"/>
        </w:numPr>
        <w:spacing w:line="276" w:lineRule="auto"/>
        <w:rPr>
          <w:sz w:val="20"/>
          <w:szCs w:val="20"/>
          <w:lang w:val="id-ID"/>
        </w:rPr>
      </w:pPr>
      <w:r w:rsidRPr="0071135C">
        <w:rPr>
          <w:sz w:val="20"/>
          <w:szCs w:val="20"/>
          <w:lang w:val="id-ID"/>
        </w:rPr>
        <w:t>Sdr. Inspektur Provinsi Sumatera Barat;</w:t>
      </w:r>
    </w:p>
    <w:p w14:paraId="7C20225E" w14:textId="77777777" w:rsidR="00775BF0" w:rsidRPr="0071135C" w:rsidRDefault="00775BF0" w:rsidP="00775BF0">
      <w:pPr>
        <w:pStyle w:val="ListParagraph"/>
        <w:numPr>
          <w:ilvl w:val="0"/>
          <w:numId w:val="6"/>
        </w:numPr>
        <w:spacing w:line="276" w:lineRule="auto"/>
        <w:rPr>
          <w:sz w:val="20"/>
          <w:szCs w:val="20"/>
          <w:lang w:val="id-ID"/>
        </w:rPr>
      </w:pPr>
      <w:r w:rsidRPr="0071135C">
        <w:rPr>
          <w:sz w:val="20"/>
          <w:szCs w:val="20"/>
          <w:lang w:val="id-ID"/>
        </w:rPr>
        <w:t>Sdr. Kepala Biro Organisais Provinsi Sumatera Barat</w:t>
      </w:r>
    </w:p>
    <w:p w14:paraId="77D3633C" w14:textId="77777777" w:rsidR="00775BF0" w:rsidRPr="0071135C" w:rsidRDefault="00775BF0" w:rsidP="00775BF0">
      <w:pPr>
        <w:pStyle w:val="ListParagraph"/>
        <w:numPr>
          <w:ilvl w:val="0"/>
          <w:numId w:val="6"/>
        </w:numPr>
        <w:spacing w:line="276" w:lineRule="auto"/>
        <w:rPr>
          <w:sz w:val="20"/>
          <w:szCs w:val="20"/>
          <w:lang w:val="id-ID"/>
        </w:rPr>
      </w:pPr>
      <w:r w:rsidRPr="0071135C">
        <w:rPr>
          <w:sz w:val="20"/>
          <w:szCs w:val="20"/>
          <w:lang w:val="id-ID"/>
        </w:rPr>
        <w:t>Arsip.</w:t>
      </w:r>
    </w:p>
    <w:p w14:paraId="14BA6E7E" w14:textId="77777777" w:rsidR="00775BF0" w:rsidRPr="0071135C" w:rsidRDefault="00775BF0" w:rsidP="004619A2">
      <w:pPr>
        <w:spacing w:line="360" w:lineRule="auto"/>
        <w:rPr>
          <w:rFonts w:ascii="Times New Roman" w:hAnsi="Times New Roman"/>
          <w:sz w:val="24"/>
          <w:szCs w:val="24"/>
          <w:lang w:val="id-ID"/>
        </w:rPr>
        <w:sectPr w:rsidR="00775BF0" w:rsidRPr="0071135C" w:rsidSect="008276C7">
          <w:pgSz w:w="12191" w:h="18711" w:code="10000"/>
          <w:pgMar w:top="1701" w:right="1440" w:bottom="1440" w:left="1440" w:header="709" w:footer="709" w:gutter="0"/>
          <w:cols w:space="708"/>
          <w:docGrid w:linePitch="360"/>
        </w:sectPr>
      </w:pPr>
    </w:p>
    <w:p w14:paraId="4F2DA3FA" w14:textId="77777777" w:rsidR="00722AEC" w:rsidRPr="0071135C" w:rsidRDefault="00722AEC" w:rsidP="00980234">
      <w:pPr>
        <w:spacing w:after="0" w:line="360" w:lineRule="auto"/>
        <w:rPr>
          <w:rFonts w:ascii="Times New Roman" w:hAnsi="Times New Roman"/>
          <w:b/>
          <w:sz w:val="24"/>
          <w:szCs w:val="24"/>
          <w:lang w:val="id-ID"/>
        </w:rPr>
      </w:pPr>
      <w:r w:rsidRPr="0071135C">
        <w:rPr>
          <w:rFonts w:ascii="Times New Roman" w:hAnsi="Times New Roman"/>
          <w:b/>
          <w:sz w:val="24"/>
          <w:szCs w:val="24"/>
          <w:lang w:val="id-ID"/>
        </w:rPr>
        <w:lastRenderedPageBreak/>
        <w:t>LAMPIRAN KEPUTUSAN KEPALA DINAS PERUMAHAN RAKYAT, KAWASAN PERMUKIMAN DAN PERTANAHAN</w:t>
      </w:r>
    </w:p>
    <w:p w14:paraId="24F87D3F" w14:textId="77777777" w:rsidR="00722AEC" w:rsidRPr="0071135C" w:rsidRDefault="00722AEC" w:rsidP="00980234">
      <w:pPr>
        <w:spacing w:after="0" w:line="360" w:lineRule="auto"/>
        <w:rPr>
          <w:rFonts w:ascii="Times New Roman" w:hAnsi="Times New Roman"/>
          <w:b/>
          <w:sz w:val="24"/>
          <w:szCs w:val="24"/>
          <w:lang w:val="id-ID"/>
        </w:rPr>
      </w:pPr>
      <w:r w:rsidRPr="0071135C">
        <w:rPr>
          <w:rFonts w:ascii="Times New Roman" w:hAnsi="Times New Roman"/>
          <w:b/>
          <w:sz w:val="24"/>
          <w:szCs w:val="24"/>
          <w:lang w:val="id-ID"/>
        </w:rPr>
        <w:t>PROVINSI SUMATERA BARAT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283"/>
        <w:gridCol w:w="13660"/>
      </w:tblGrid>
      <w:tr w:rsidR="00722AEC" w:rsidRPr="0071135C" w14:paraId="5620DE32" w14:textId="77777777" w:rsidTr="00722AEC">
        <w:tc>
          <w:tcPr>
            <w:tcW w:w="1668" w:type="dxa"/>
          </w:tcPr>
          <w:p w14:paraId="6BE9A20A" w14:textId="77777777" w:rsidR="00722AEC" w:rsidRPr="0071135C" w:rsidRDefault="00722AEC" w:rsidP="00712BFB">
            <w:pPr>
              <w:rPr>
                <w:sz w:val="24"/>
                <w:szCs w:val="24"/>
                <w:lang w:val="id-ID"/>
              </w:rPr>
            </w:pPr>
            <w:r w:rsidRPr="0071135C">
              <w:rPr>
                <w:sz w:val="24"/>
                <w:szCs w:val="24"/>
                <w:lang w:val="id-ID"/>
              </w:rPr>
              <w:t>Nomor</w:t>
            </w:r>
          </w:p>
        </w:tc>
        <w:tc>
          <w:tcPr>
            <w:tcW w:w="283" w:type="dxa"/>
          </w:tcPr>
          <w:p w14:paraId="7CFA56C2" w14:textId="77777777" w:rsidR="00722AEC" w:rsidRPr="0071135C" w:rsidRDefault="00722AEC" w:rsidP="00712BFB">
            <w:pPr>
              <w:jc w:val="center"/>
              <w:rPr>
                <w:sz w:val="24"/>
                <w:szCs w:val="24"/>
                <w:lang w:val="id-ID"/>
              </w:rPr>
            </w:pPr>
            <w:r w:rsidRPr="0071135C">
              <w:rPr>
                <w:sz w:val="24"/>
                <w:szCs w:val="24"/>
                <w:lang w:val="id-ID"/>
              </w:rPr>
              <w:t>:</w:t>
            </w:r>
          </w:p>
        </w:tc>
        <w:tc>
          <w:tcPr>
            <w:tcW w:w="13784" w:type="dxa"/>
          </w:tcPr>
          <w:p w14:paraId="2ADF5DDE" w14:textId="21B81582" w:rsidR="00722AEC" w:rsidRPr="0071135C" w:rsidRDefault="004619A2" w:rsidP="00712BFB">
            <w:pPr>
              <w:jc w:val="both"/>
              <w:rPr>
                <w:sz w:val="24"/>
                <w:szCs w:val="24"/>
                <w:lang w:val="id-ID"/>
              </w:rPr>
            </w:pPr>
            <w:r>
              <w:rPr>
                <w:sz w:val="24"/>
                <w:szCs w:val="24"/>
                <w:lang w:val="id-ID"/>
              </w:rPr>
              <w:t xml:space="preserve">     </w:t>
            </w:r>
            <w:r w:rsidR="00722AEC" w:rsidRPr="0071135C">
              <w:rPr>
                <w:sz w:val="24"/>
                <w:szCs w:val="24"/>
                <w:lang w:val="id-ID"/>
              </w:rPr>
              <w:t>/      /SK-</w:t>
            </w:r>
            <w:r w:rsidR="00535966" w:rsidRPr="0071135C">
              <w:rPr>
                <w:sz w:val="24"/>
                <w:szCs w:val="24"/>
                <w:lang w:val="id-ID"/>
              </w:rPr>
              <w:t>Perkimtan</w:t>
            </w:r>
            <w:r w:rsidR="00722AEC" w:rsidRPr="0071135C">
              <w:rPr>
                <w:sz w:val="24"/>
                <w:szCs w:val="24"/>
                <w:lang w:val="id-ID"/>
              </w:rPr>
              <w:t>/I -202</w:t>
            </w:r>
            <w:r>
              <w:rPr>
                <w:sz w:val="24"/>
                <w:szCs w:val="24"/>
                <w:lang w:val="id-ID"/>
              </w:rPr>
              <w:t>2</w:t>
            </w:r>
          </w:p>
        </w:tc>
      </w:tr>
      <w:tr w:rsidR="00722AEC" w:rsidRPr="0071135C" w14:paraId="5E8C44FE" w14:textId="77777777" w:rsidTr="00722AEC">
        <w:trPr>
          <w:trHeight w:val="70"/>
        </w:trPr>
        <w:tc>
          <w:tcPr>
            <w:tcW w:w="1668" w:type="dxa"/>
          </w:tcPr>
          <w:p w14:paraId="45F9081E" w14:textId="77777777" w:rsidR="00722AEC" w:rsidRPr="0071135C" w:rsidRDefault="00722AEC" w:rsidP="00712BFB">
            <w:pPr>
              <w:rPr>
                <w:sz w:val="24"/>
                <w:szCs w:val="24"/>
                <w:lang w:val="id-ID"/>
              </w:rPr>
            </w:pPr>
            <w:r w:rsidRPr="0071135C">
              <w:rPr>
                <w:sz w:val="24"/>
                <w:szCs w:val="24"/>
                <w:lang w:val="id-ID"/>
              </w:rPr>
              <w:t>Tanggal</w:t>
            </w:r>
          </w:p>
        </w:tc>
        <w:tc>
          <w:tcPr>
            <w:tcW w:w="283" w:type="dxa"/>
          </w:tcPr>
          <w:p w14:paraId="7DB94C93" w14:textId="77777777" w:rsidR="00722AEC" w:rsidRPr="0071135C" w:rsidRDefault="00722AEC" w:rsidP="00712BFB">
            <w:pPr>
              <w:jc w:val="center"/>
              <w:rPr>
                <w:sz w:val="24"/>
                <w:szCs w:val="24"/>
                <w:lang w:val="id-ID"/>
              </w:rPr>
            </w:pPr>
            <w:r w:rsidRPr="0071135C">
              <w:rPr>
                <w:sz w:val="24"/>
                <w:szCs w:val="24"/>
                <w:lang w:val="id-ID"/>
              </w:rPr>
              <w:t>:</w:t>
            </w:r>
          </w:p>
        </w:tc>
        <w:tc>
          <w:tcPr>
            <w:tcW w:w="13784" w:type="dxa"/>
          </w:tcPr>
          <w:p w14:paraId="48BB8FE6" w14:textId="4D9585EF" w:rsidR="00722AEC" w:rsidRPr="0071135C" w:rsidRDefault="00722AEC" w:rsidP="00712BFB">
            <w:pPr>
              <w:jc w:val="both"/>
              <w:rPr>
                <w:sz w:val="24"/>
                <w:szCs w:val="24"/>
                <w:lang w:val="id-ID"/>
              </w:rPr>
            </w:pPr>
            <w:r w:rsidRPr="0071135C">
              <w:rPr>
                <w:sz w:val="24"/>
                <w:szCs w:val="24"/>
                <w:lang w:val="id-ID"/>
              </w:rPr>
              <w:t xml:space="preserve">         Januari 202</w:t>
            </w:r>
            <w:r w:rsidR="004619A2">
              <w:rPr>
                <w:sz w:val="24"/>
                <w:szCs w:val="24"/>
                <w:lang w:val="id-ID"/>
              </w:rPr>
              <w:t>2</w:t>
            </w:r>
          </w:p>
        </w:tc>
      </w:tr>
      <w:tr w:rsidR="00722AEC" w:rsidRPr="0071135C" w14:paraId="3C39A737" w14:textId="77777777" w:rsidTr="00722AEC">
        <w:trPr>
          <w:trHeight w:val="70"/>
        </w:trPr>
        <w:tc>
          <w:tcPr>
            <w:tcW w:w="1668" w:type="dxa"/>
          </w:tcPr>
          <w:p w14:paraId="463FA754" w14:textId="77777777" w:rsidR="00722AEC" w:rsidRPr="0071135C" w:rsidRDefault="00722AEC" w:rsidP="00712BFB">
            <w:pPr>
              <w:rPr>
                <w:sz w:val="24"/>
                <w:szCs w:val="24"/>
                <w:lang w:val="id-ID"/>
              </w:rPr>
            </w:pPr>
            <w:r w:rsidRPr="0071135C">
              <w:rPr>
                <w:sz w:val="24"/>
                <w:szCs w:val="24"/>
                <w:lang w:val="id-ID"/>
              </w:rPr>
              <w:t>Tentang</w:t>
            </w:r>
          </w:p>
        </w:tc>
        <w:tc>
          <w:tcPr>
            <w:tcW w:w="283" w:type="dxa"/>
          </w:tcPr>
          <w:p w14:paraId="1303204E" w14:textId="77777777" w:rsidR="00722AEC" w:rsidRPr="0071135C" w:rsidRDefault="00722AEC" w:rsidP="00712BFB">
            <w:pPr>
              <w:jc w:val="center"/>
              <w:rPr>
                <w:sz w:val="24"/>
                <w:szCs w:val="24"/>
                <w:lang w:val="id-ID"/>
              </w:rPr>
            </w:pPr>
            <w:r w:rsidRPr="0071135C">
              <w:rPr>
                <w:sz w:val="24"/>
                <w:szCs w:val="24"/>
                <w:lang w:val="id-ID"/>
              </w:rPr>
              <w:t>:</w:t>
            </w:r>
          </w:p>
        </w:tc>
        <w:tc>
          <w:tcPr>
            <w:tcW w:w="13784" w:type="dxa"/>
          </w:tcPr>
          <w:p w14:paraId="79FAFB31" w14:textId="77777777" w:rsidR="00722AEC" w:rsidRPr="0071135C" w:rsidRDefault="00722AEC" w:rsidP="00712BFB">
            <w:pPr>
              <w:jc w:val="both"/>
              <w:rPr>
                <w:sz w:val="24"/>
                <w:szCs w:val="24"/>
                <w:lang w:val="id-ID"/>
              </w:rPr>
            </w:pPr>
            <w:r w:rsidRPr="0071135C">
              <w:rPr>
                <w:sz w:val="24"/>
                <w:szCs w:val="24"/>
                <w:lang w:val="id-ID"/>
              </w:rPr>
              <w:t xml:space="preserve">Penetapan Indikator Kinerja Utama di Lingkungan Dinas Perumahan Rakyat, Kawasan Permukiman Dan Pertanahan </w:t>
            </w:r>
          </w:p>
          <w:p w14:paraId="2C83831C" w14:textId="3FC2E21E" w:rsidR="00722AEC" w:rsidRPr="0071135C" w:rsidRDefault="00722AEC" w:rsidP="00712BFB">
            <w:pPr>
              <w:jc w:val="both"/>
              <w:rPr>
                <w:sz w:val="24"/>
                <w:szCs w:val="24"/>
                <w:lang w:val="id-ID"/>
              </w:rPr>
            </w:pPr>
            <w:r w:rsidRPr="0071135C">
              <w:rPr>
                <w:sz w:val="24"/>
                <w:szCs w:val="24"/>
                <w:lang w:val="id-ID"/>
              </w:rPr>
              <w:t>Provinsi Sumatera Barat Tahun 202</w:t>
            </w:r>
            <w:r w:rsidR="004619A2">
              <w:rPr>
                <w:sz w:val="24"/>
                <w:szCs w:val="24"/>
                <w:lang w:val="id-ID"/>
              </w:rPr>
              <w:t>2</w:t>
            </w:r>
          </w:p>
          <w:p w14:paraId="4C4989D6" w14:textId="77777777" w:rsidR="00722AEC" w:rsidRPr="0071135C" w:rsidRDefault="00722AEC" w:rsidP="00712BFB">
            <w:pPr>
              <w:jc w:val="both"/>
              <w:rPr>
                <w:sz w:val="24"/>
                <w:szCs w:val="24"/>
                <w:lang w:val="id-ID"/>
              </w:rPr>
            </w:pPr>
          </w:p>
        </w:tc>
      </w:tr>
    </w:tbl>
    <w:p w14:paraId="0AD0C5F8" w14:textId="77777777" w:rsidR="00722AEC" w:rsidRPr="0071135C" w:rsidRDefault="00722AEC" w:rsidP="00722AEC">
      <w:pPr>
        <w:spacing w:after="0" w:line="276" w:lineRule="auto"/>
        <w:jc w:val="center"/>
        <w:rPr>
          <w:rFonts w:ascii="Times New Roman" w:hAnsi="Times New Roman"/>
          <w:sz w:val="24"/>
          <w:szCs w:val="24"/>
          <w:lang w:val="id-ID"/>
        </w:rPr>
      </w:pPr>
    </w:p>
    <w:tbl>
      <w:tblPr>
        <w:tblStyle w:val="TableGrid"/>
        <w:tblW w:w="16021" w:type="dxa"/>
        <w:tblInd w:w="-176" w:type="dxa"/>
        <w:tblLook w:val="04A0" w:firstRow="1" w:lastRow="0" w:firstColumn="1" w:lastColumn="0" w:noHBand="0" w:noVBand="1"/>
      </w:tblPr>
      <w:tblGrid>
        <w:gridCol w:w="2399"/>
        <w:gridCol w:w="2874"/>
        <w:gridCol w:w="3190"/>
        <w:gridCol w:w="780"/>
        <w:gridCol w:w="353"/>
        <w:gridCol w:w="2647"/>
        <w:gridCol w:w="3778"/>
      </w:tblGrid>
      <w:tr w:rsidR="00AF1BB2" w:rsidRPr="0071135C" w14:paraId="0B5FB58E" w14:textId="77777777" w:rsidTr="000166EA">
        <w:trPr>
          <w:tblHeader/>
        </w:trPr>
        <w:tc>
          <w:tcPr>
            <w:tcW w:w="2399" w:type="dxa"/>
            <w:vAlign w:val="center"/>
          </w:tcPr>
          <w:p w14:paraId="06477E88" w14:textId="77777777" w:rsidR="00AF1BB2" w:rsidRPr="0071135C" w:rsidRDefault="00AF1BB2" w:rsidP="00E3515B">
            <w:pPr>
              <w:jc w:val="center"/>
              <w:rPr>
                <w:b/>
                <w:sz w:val="24"/>
                <w:szCs w:val="24"/>
                <w:lang w:val="id-ID"/>
              </w:rPr>
            </w:pPr>
            <w:r w:rsidRPr="0071135C">
              <w:rPr>
                <w:b/>
                <w:sz w:val="24"/>
                <w:szCs w:val="24"/>
                <w:lang w:val="id-ID"/>
              </w:rPr>
              <w:t>SASARAN KINERJA</w:t>
            </w:r>
          </w:p>
        </w:tc>
        <w:tc>
          <w:tcPr>
            <w:tcW w:w="2874" w:type="dxa"/>
            <w:vAlign w:val="center"/>
          </w:tcPr>
          <w:p w14:paraId="7FCDED29" w14:textId="77777777" w:rsidR="00AF1BB2" w:rsidRPr="0071135C" w:rsidRDefault="00AF1BB2" w:rsidP="00E3515B">
            <w:pPr>
              <w:jc w:val="center"/>
              <w:rPr>
                <w:b/>
                <w:sz w:val="24"/>
                <w:szCs w:val="24"/>
                <w:lang w:val="id-ID"/>
              </w:rPr>
            </w:pPr>
            <w:r w:rsidRPr="0071135C">
              <w:rPr>
                <w:b/>
                <w:sz w:val="24"/>
                <w:szCs w:val="24"/>
                <w:lang w:val="id-ID"/>
              </w:rPr>
              <w:t>INDIKATOR KINERJA UTAMA</w:t>
            </w:r>
          </w:p>
        </w:tc>
        <w:tc>
          <w:tcPr>
            <w:tcW w:w="3190" w:type="dxa"/>
          </w:tcPr>
          <w:p w14:paraId="6A4305A5" w14:textId="072B37D1" w:rsidR="00AF1BB2" w:rsidRPr="0071135C" w:rsidRDefault="00AF1BB2" w:rsidP="00E3515B">
            <w:pPr>
              <w:jc w:val="center"/>
              <w:rPr>
                <w:b/>
                <w:sz w:val="24"/>
                <w:szCs w:val="24"/>
                <w:lang w:val="id-ID"/>
              </w:rPr>
            </w:pPr>
            <w:r>
              <w:rPr>
                <w:b/>
                <w:sz w:val="24"/>
                <w:szCs w:val="24"/>
                <w:lang w:val="id-ID"/>
              </w:rPr>
              <w:t>BASELINE</w:t>
            </w:r>
          </w:p>
        </w:tc>
        <w:tc>
          <w:tcPr>
            <w:tcW w:w="3780" w:type="dxa"/>
            <w:gridSpan w:val="3"/>
            <w:tcBorders>
              <w:bottom w:val="single" w:sz="4" w:space="0" w:color="auto"/>
            </w:tcBorders>
          </w:tcPr>
          <w:p w14:paraId="1A104238" w14:textId="0AD00B02" w:rsidR="00AF1BB2" w:rsidRPr="0071135C" w:rsidRDefault="00AF1BB2" w:rsidP="00E3515B">
            <w:pPr>
              <w:jc w:val="center"/>
              <w:rPr>
                <w:b/>
                <w:sz w:val="24"/>
                <w:szCs w:val="24"/>
                <w:lang w:val="id-ID"/>
              </w:rPr>
            </w:pPr>
            <w:r w:rsidRPr="0071135C">
              <w:rPr>
                <w:b/>
                <w:sz w:val="24"/>
                <w:szCs w:val="24"/>
                <w:lang w:val="id-ID"/>
              </w:rPr>
              <w:t>FORMULA</w:t>
            </w:r>
          </w:p>
        </w:tc>
        <w:tc>
          <w:tcPr>
            <w:tcW w:w="3778" w:type="dxa"/>
            <w:vAlign w:val="center"/>
          </w:tcPr>
          <w:p w14:paraId="7CC92FCA" w14:textId="77777777" w:rsidR="00AF1BB2" w:rsidRPr="0071135C" w:rsidRDefault="00AF1BB2" w:rsidP="00E3515B">
            <w:pPr>
              <w:jc w:val="center"/>
              <w:rPr>
                <w:b/>
                <w:sz w:val="24"/>
                <w:szCs w:val="24"/>
                <w:lang w:val="id-ID"/>
              </w:rPr>
            </w:pPr>
            <w:r w:rsidRPr="0071135C">
              <w:rPr>
                <w:b/>
                <w:sz w:val="24"/>
                <w:szCs w:val="24"/>
                <w:lang w:val="id-ID"/>
              </w:rPr>
              <w:t>SUMBER DATA</w:t>
            </w:r>
          </w:p>
        </w:tc>
      </w:tr>
      <w:tr w:rsidR="00B43632" w:rsidRPr="0071135C" w14:paraId="07259A27" w14:textId="77777777" w:rsidTr="002677D7">
        <w:tc>
          <w:tcPr>
            <w:tcW w:w="2399" w:type="dxa"/>
            <w:vMerge w:val="restart"/>
          </w:tcPr>
          <w:p w14:paraId="71C4B0AB" w14:textId="77777777" w:rsidR="00B43632" w:rsidRPr="0071135C" w:rsidRDefault="00B43632" w:rsidP="00E3515B">
            <w:pPr>
              <w:jc w:val="both"/>
              <w:rPr>
                <w:sz w:val="24"/>
                <w:szCs w:val="24"/>
                <w:lang w:val="id-ID"/>
              </w:rPr>
            </w:pPr>
            <w:r w:rsidRPr="0071135C">
              <w:rPr>
                <w:sz w:val="24"/>
                <w:szCs w:val="24"/>
                <w:lang w:val="id-ID"/>
              </w:rPr>
              <w:t>Meningkatnya Kualitas Kawasan Permukiman</w:t>
            </w:r>
          </w:p>
        </w:tc>
        <w:tc>
          <w:tcPr>
            <w:tcW w:w="2874" w:type="dxa"/>
            <w:vMerge w:val="restart"/>
          </w:tcPr>
          <w:p w14:paraId="21BA9725" w14:textId="7C0BEB2C" w:rsidR="00B43632" w:rsidRPr="0071135C" w:rsidRDefault="00B43632" w:rsidP="00E3515B">
            <w:pPr>
              <w:jc w:val="both"/>
              <w:rPr>
                <w:sz w:val="24"/>
                <w:szCs w:val="24"/>
                <w:lang w:val="id-ID"/>
              </w:rPr>
            </w:pPr>
            <w:r>
              <w:rPr>
                <w:sz w:val="24"/>
                <w:szCs w:val="24"/>
                <w:lang w:val="id-ID"/>
              </w:rPr>
              <w:t>Persentase Penurunan Kawasan Kumuh</w:t>
            </w:r>
          </w:p>
        </w:tc>
        <w:tc>
          <w:tcPr>
            <w:tcW w:w="3190" w:type="dxa"/>
            <w:vMerge w:val="restart"/>
          </w:tcPr>
          <w:p w14:paraId="2CD288D4" w14:textId="0771D8DB" w:rsidR="00AD5596" w:rsidRPr="00AD5596" w:rsidRDefault="00AD5596" w:rsidP="00AD5596">
            <w:pPr>
              <w:pStyle w:val="ListParagraph"/>
              <w:numPr>
                <w:ilvl w:val="0"/>
                <w:numId w:val="16"/>
              </w:numPr>
              <w:ind w:left="183" w:hanging="183"/>
              <w:jc w:val="both"/>
              <w:rPr>
                <w:rFonts w:eastAsia="Calibri"/>
                <w:bCs/>
                <w:lang w:val="id-ID"/>
              </w:rPr>
            </w:pPr>
            <w:r w:rsidRPr="00AD5596">
              <w:rPr>
                <w:rFonts w:eastAsia="Calibri"/>
                <w:bCs/>
                <w:lang w:val="id-ID"/>
              </w:rPr>
              <w:t>Luas kawasan kumuh 10-15 ha di Provinsi Sumatera Barat adalah 1254,94 hektar terdiri dari 79 kawasan.</w:t>
            </w:r>
          </w:p>
          <w:p w14:paraId="23D7EDFB" w14:textId="64EF2337" w:rsidR="00AD5596" w:rsidRPr="00AD5596" w:rsidRDefault="00AD5596" w:rsidP="00AD5596">
            <w:pPr>
              <w:pStyle w:val="ListParagraph"/>
              <w:numPr>
                <w:ilvl w:val="0"/>
                <w:numId w:val="16"/>
              </w:numPr>
              <w:ind w:left="183" w:hanging="183"/>
              <w:jc w:val="both"/>
              <w:rPr>
                <w:rFonts w:eastAsia="Calibri"/>
                <w:bCs/>
                <w:lang w:val="id-ID"/>
              </w:rPr>
            </w:pPr>
            <w:r w:rsidRPr="00AD5596">
              <w:rPr>
                <w:rFonts w:eastAsia="Calibri"/>
                <w:bCs/>
                <w:lang w:val="id-ID"/>
              </w:rPr>
              <w:t>Target 28 kawasan kumuh provinsi yang ditangani untuk periode 2021-2026 dengan luasan 352 hektar atau 6 kawasan setiap tahun</w:t>
            </w:r>
          </w:p>
          <w:p w14:paraId="324BE34D" w14:textId="61D4D48A" w:rsidR="00B43632" w:rsidRPr="00AD5596" w:rsidRDefault="00AD5596" w:rsidP="00AD5596">
            <w:pPr>
              <w:pStyle w:val="ListParagraph"/>
              <w:numPr>
                <w:ilvl w:val="0"/>
                <w:numId w:val="16"/>
              </w:numPr>
              <w:ind w:left="183" w:hanging="183"/>
              <w:jc w:val="both"/>
              <w:rPr>
                <w:rFonts w:eastAsia="Calibri"/>
                <w:bCs/>
                <w:lang w:val="id-ID"/>
              </w:rPr>
            </w:pPr>
            <w:r w:rsidRPr="00AD5596">
              <w:rPr>
                <w:rFonts w:eastAsia="Calibri"/>
                <w:bCs/>
                <w:lang w:val="id-ID"/>
              </w:rPr>
              <w:t>Target pertahun penanganan kawasan kumuh 70,42 hektar.</w:t>
            </w:r>
          </w:p>
        </w:tc>
        <w:tc>
          <w:tcPr>
            <w:tcW w:w="3780" w:type="dxa"/>
            <w:gridSpan w:val="3"/>
            <w:tcBorders>
              <w:bottom w:val="nil"/>
            </w:tcBorders>
          </w:tcPr>
          <w:p w14:paraId="0E452635" w14:textId="351E716A" w:rsidR="00B43632" w:rsidRPr="0071135C" w:rsidRDefault="00000000" w:rsidP="00E3515B">
            <w:pPr>
              <w:jc w:val="both"/>
              <w:rPr>
                <w:b/>
                <w:sz w:val="24"/>
                <w:szCs w:val="24"/>
                <w:lang w:val="id-ID"/>
              </w:rPr>
            </w:pPr>
            <m:oMathPara>
              <m:oMath>
                <m:f>
                  <m:fPr>
                    <m:ctrlPr>
                      <w:rPr>
                        <w:rFonts w:ascii="Cambria Math" w:hAnsi="Cambria Math"/>
                        <w:b/>
                        <w:sz w:val="24"/>
                        <w:szCs w:val="24"/>
                        <w:lang w:val="id-ID"/>
                      </w:rPr>
                    </m:ctrlPr>
                  </m:fPr>
                  <m:num>
                    <m:r>
                      <m:rPr>
                        <m:sty m:val="b"/>
                      </m:rPr>
                      <w:rPr>
                        <w:rFonts w:ascii="Cambria Math" w:hAnsi="Cambria Math"/>
                        <w:sz w:val="24"/>
                        <w:szCs w:val="24"/>
                        <w:lang w:val="id-ID"/>
                      </w:rPr>
                      <m:t>X</m:t>
                    </m:r>
                  </m:num>
                  <m:den>
                    <m:r>
                      <m:rPr>
                        <m:sty m:val="b"/>
                      </m:rPr>
                      <w:rPr>
                        <w:rFonts w:ascii="Cambria Math" w:hAnsi="Cambria Math"/>
                        <w:sz w:val="24"/>
                        <w:szCs w:val="24"/>
                        <w:lang w:val="id-ID"/>
                      </w:rPr>
                      <m:t>Y</m:t>
                    </m:r>
                  </m:den>
                </m:f>
                <m:r>
                  <m:rPr>
                    <m:sty m:val="b"/>
                  </m:rPr>
                  <w:rPr>
                    <w:rFonts w:ascii="Cambria Math" w:hAnsi="Cambria Math"/>
                    <w:sz w:val="24"/>
                    <w:szCs w:val="24"/>
                    <w:lang w:val="id-ID"/>
                  </w:rPr>
                  <m:t>×100%</m:t>
                </m:r>
              </m:oMath>
            </m:oMathPara>
          </w:p>
          <w:p w14:paraId="0DD788D6" w14:textId="77777777" w:rsidR="00B43632" w:rsidRPr="0071135C" w:rsidRDefault="00B43632" w:rsidP="00E3515B">
            <w:pPr>
              <w:jc w:val="both"/>
              <w:rPr>
                <w:sz w:val="24"/>
                <w:szCs w:val="24"/>
                <w:lang w:val="id-ID"/>
              </w:rPr>
            </w:pPr>
            <w:r w:rsidRPr="0071135C">
              <w:rPr>
                <w:sz w:val="24"/>
                <w:szCs w:val="24"/>
                <w:lang w:val="id-ID"/>
              </w:rPr>
              <w:t xml:space="preserve">Ket :  </w:t>
            </w:r>
          </w:p>
        </w:tc>
        <w:tc>
          <w:tcPr>
            <w:tcW w:w="3778" w:type="dxa"/>
            <w:vMerge w:val="restart"/>
          </w:tcPr>
          <w:p w14:paraId="20A93B75" w14:textId="77777777" w:rsidR="00B43632" w:rsidRPr="0071135C" w:rsidRDefault="00B43632" w:rsidP="00E3515B">
            <w:pPr>
              <w:jc w:val="both"/>
              <w:rPr>
                <w:sz w:val="24"/>
                <w:szCs w:val="24"/>
                <w:lang w:val="id-ID"/>
              </w:rPr>
            </w:pPr>
            <w:r w:rsidRPr="0071135C">
              <w:rPr>
                <w:sz w:val="24"/>
                <w:szCs w:val="24"/>
                <w:lang w:val="id-ID"/>
              </w:rPr>
              <w:t>Primer :</w:t>
            </w:r>
          </w:p>
          <w:p w14:paraId="175AB672" w14:textId="33445020" w:rsidR="00B43632" w:rsidRPr="0071135C" w:rsidRDefault="00B43632" w:rsidP="00E3515B">
            <w:pPr>
              <w:pStyle w:val="ListParagraph"/>
              <w:numPr>
                <w:ilvl w:val="0"/>
                <w:numId w:val="7"/>
              </w:numPr>
              <w:ind w:left="352"/>
              <w:rPr>
                <w:lang w:val="id-ID"/>
              </w:rPr>
            </w:pPr>
            <w:r w:rsidRPr="0071135C">
              <w:rPr>
                <w:lang w:val="id-ID"/>
              </w:rPr>
              <w:t xml:space="preserve">Kegiatan </w:t>
            </w:r>
            <w:r w:rsidR="001C1A52">
              <w:rPr>
                <w:lang w:val="id-ID"/>
              </w:rPr>
              <w:t>Penataan Kawasan Permukiman Kumuh dengan Luas 10 (sepuluh) Ha sampai dengan di Bawah 15 (Lima Belas) Ha.</w:t>
            </w:r>
          </w:p>
          <w:p w14:paraId="6D4EB370" w14:textId="77777777" w:rsidR="00B43632" w:rsidRDefault="00B43632" w:rsidP="00E3515B">
            <w:pPr>
              <w:pStyle w:val="ListParagraph"/>
              <w:numPr>
                <w:ilvl w:val="0"/>
                <w:numId w:val="7"/>
              </w:numPr>
              <w:ind w:left="352"/>
              <w:rPr>
                <w:lang w:val="id-ID"/>
              </w:rPr>
            </w:pPr>
            <w:r w:rsidRPr="0071135C">
              <w:rPr>
                <w:lang w:val="id-ID"/>
              </w:rPr>
              <w:t xml:space="preserve">Kegiatan </w:t>
            </w:r>
            <w:r w:rsidR="001C1A52">
              <w:rPr>
                <w:lang w:val="id-ID"/>
              </w:rPr>
              <w:t>Peningkatan Kawasan Permukiman Kumuh dengan Luas 10 (sepuluh) Ha sampai dengan di bawah 15 (lima belas) Ha</w:t>
            </w:r>
          </w:p>
          <w:p w14:paraId="0E15FD12" w14:textId="7E3C607E" w:rsidR="0012235C" w:rsidRPr="0071135C" w:rsidRDefault="0012235C" w:rsidP="0012235C">
            <w:pPr>
              <w:pStyle w:val="ListParagraph"/>
              <w:ind w:left="352"/>
              <w:rPr>
                <w:lang w:val="id-ID"/>
              </w:rPr>
            </w:pPr>
          </w:p>
        </w:tc>
      </w:tr>
      <w:tr w:rsidR="00D87441" w:rsidRPr="0071135C" w14:paraId="37154201" w14:textId="77777777" w:rsidTr="00417604">
        <w:tc>
          <w:tcPr>
            <w:tcW w:w="2399" w:type="dxa"/>
            <w:vMerge/>
          </w:tcPr>
          <w:p w14:paraId="48976FEE" w14:textId="77777777" w:rsidR="00B43632" w:rsidRPr="0071135C" w:rsidRDefault="00B43632" w:rsidP="00E3515B">
            <w:pPr>
              <w:jc w:val="both"/>
              <w:rPr>
                <w:sz w:val="24"/>
                <w:szCs w:val="24"/>
                <w:lang w:val="id-ID"/>
              </w:rPr>
            </w:pPr>
          </w:p>
        </w:tc>
        <w:tc>
          <w:tcPr>
            <w:tcW w:w="2874" w:type="dxa"/>
            <w:vMerge/>
          </w:tcPr>
          <w:p w14:paraId="74ADEC47" w14:textId="77777777" w:rsidR="00B43632" w:rsidRPr="0071135C" w:rsidRDefault="00B43632" w:rsidP="00E3515B">
            <w:pPr>
              <w:jc w:val="both"/>
              <w:rPr>
                <w:sz w:val="24"/>
                <w:szCs w:val="24"/>
                <w:lang w:val="id-ID"/>
              </w:rPr>
            </w:pPr>
          </w:p>
        </w:tc>
        <w:tc>
          <w:tcPr>
            <w:tcW w:w="3190" w:type="dxa"/>
            <w:vMerge/>
          </w:tcPr>
          <w:p w14:paraId="703CEDE2" w14:textId="77777777" w:rsidR="00B43632" w:rsidRPr="0071135C" w:rsidRDefault="00B43632" w:rsidP="00E3515B">
            <w:pPr>
              <w:jc w:val="both"/>
              <w:rPr>
                <w:sz w:val="24"/>
                <w:szCs w:val="24"/>
                <w:lang w:val="id-ID"/>
              </w:rPr>
            </w:pPr>
          </w:p>
        </w:tc>
        <w:tc>
          <w:tcPr>
            <w:tcW w:w="780" w:type="dxa"/>
            <w:tcBorders>
              <w:top w:val="nil"/>
              <w:bottom w:val="nil"/>
              <w:right w:val="nil"/>
            </w:tcBorders>
          </w:tcPr>
          <w:p w14:paraId="4F4E526F" w14:textId="245BC90E" w:rsidR="00B43632" w:rsidRPr="0071135C" w:rsidRDefault="00B43632" w:rsidP="00E3515B">
            <w:pPr>
              <w:jc w:val="both"/>
              <w:rPr>
                <w:sz w:val="24"/>
                <w:szCs w:val="24"/>
                <w:lang w:val="id-ID"/>
              </w:rPr>
            </w:pPr>
            <w:r w:rsidRPr="0071135C">
              <w:rPr>
                <w:sz w:val="24"/>
                <w:szCs w:val="24"/>
                <w:lang w:val="id-ID"/>
              </w:rPr>
              <w:t>X</w:t>
            </w:r>
          </w:p>
        </w:tc>
        <w:tc>
          <w:tcPr>
            <w:tcW w:w="353" w:type="dxa"/>
            <w:tcBorders>
              <w:top w:val="nil"/>
              <w:left w:val="nil"/>
              <w:bottom w:val="nil"/>
              <w:right w:val="nil"/>
            </w:tcBorders>
          </w:tcPr>
          <w:p w14:paraId="0ABD42DF" w14:textId="77777777" w:rsidR="00B43632" w:rsidRPr="0071135C" w:rsidRDefault="00B43632" w:rsidP="00E3515B">
            <w:pPr>
              <w:jc w:val="both"/>
              <w:rPr>
                <w:b/>
                <w:sz w:val="24"/>
                <w:szCs w:val="24"/>
                <w:lang w:val="id-ID"/>
              </w:rPr>
            </w:pPr>
            <w:r w:rsidRPr="0071135C">
              <w:rPr>
                <w:b/>
                <w:sz w:val="24"/>
                <w:szCs w:val="24"/>
                <w:lang w:val="id-ID"/>
              </w:rPr>
              <w:t>=</w:t>
            </w:r>
          </w:p>
        </w:tc>
        <w:tc>
          <w:tcPr>
            <w:tcW w:w="2647" w:type="dxa"/>
            <w:tcBorders>
              <w:top w:val="nil"/>
              <w:left w:val="nil"/>
              <w:bottom w:val="nil"/>
            </w:tcBorders>
          </w:tcPr>
          <w:p w14:paraId="19BB109F" w14:textId="6FA2FA02" w:rsidR="00B43632" w:rsidRPr="0071135C" w:rsidRDefault="001C588F" w:rsidP="00E3515B">
            <w:pPr>
              <w:jc w:val="both"/>
              <w:rPr>
                <w:b/>
                <w:sz w:val="24"/>
                <w:szCs w:val="24"/>
                <w:lang w:val="id-ID"/>
              </w:rPr>
            </w:pPr>
            <w:r>
              <w:rPr>
                <w:sz w:val="24"/>
                <w:szCs w:val="24"/>
                <w:lang w:val="id-ID"/>
              </w:rPr>
              <w:t>Luas</w:t>
            </w:r>
            <w:r w:rsidR="00B43632" w:rsidRPr="0071135C">
              <w:rPr>
                <w:sz w:val="24"/>
                <w:szCs w:val="24"/>
                <w:lang w:val="id-ID"/>
              </w:rPr>
              <w:t xml:space="preserve"> kawasan</w:t>
            </w:r>
            <w:r>
              <w:rPr>
                <w:sz w:val="24"/>
                <w:szCs w:val="24"/>
                <w:lang w:val="id-ID"/>
              </w:rPr>
              <w:t xml:space="preserve"> kumuh 10-15 Ha yang</w:t>
            </w:r>
            <w:r w:rsidR="00B43632" w:rsidRPr="0071135C">
              <w:rPr>
                <w:sz w:val="24"/>
                <w:szCs w:val="24"/>
                <w:lang w:val="id-ID"/>
              </w:rPr>
              <w:t xml:space="preserve"> ditangani</w:t>
            </w:r>
            <w:r w:rsidR="00AD5596">
              <w:rPr>
                <w:sz w:val="24"/>
                <w:szCs w:val="24"/>
                <w:lang w:val="id-ID"/>
              </w:rPr>
              <w:t xml:space="preserve"> pada tiap tahun</w:t>
            </w:r>
          </w:p>
        </w:tc>
        <w:tc>
          <w:tcPr>
            <w:tcW w:w="3778" w:type="dxa"/>
            <w:vMerge/>
          </w:tcPr>
          <w:p w14:paraId="387972A9" w14:textId="77777777" w:rsidR="00B43632" w:rsidRPr="0071135C" w:rsidRDefault="00B43632" w:rsidP="00E3515B">
            <w:pPr>
              <w:jc w:val="both"/>
              <w:rPr>
                <w:sz w:val="24"/>
                <w:szCs w:val="24"/>
                <w:lang w:val="id-ID"/>
              </w:rPr>
            </w:pPr>
          </w:p>
        </w:tc>
      </w:tr>
      <w:tr w:rsidR="00D87441" w:rsidRPr="0071135C" w14:paraId="5891277D" w14:textId="77777777" w:rsidTr="00417604">
        <w:tc>
          <w:tcPr>
            <w:tcW w:w="2399" w:type="dxa"/>
            <w:vMerge/>
          </w:tcPr>
          <w:p w14:paraId="4591FB8D" w14:textId="77777777" w:rsidR="00B43632" w:rsidRPr="0071135C" w:rsidRDefault="00B43632" w:rsidP="00E3515B">
            <w:pPr>
              <w:jc w:val="both"/>
              <w:rPr>
                <w:sz w:val="24"/>
                <w:szCs w:val="24"/>
                <w:lang w:val="id-ID"/>
              </w:rPr>
            </w:pPr>
          </w:p>
        </w:tc>
        <w:tc>
          <w:tcPr>
            <w:tcW w:w="2874" w:type="dxa"/>
            <w:vMerge/>
          </w:tcPr>
          <w:p w14:paraId="0C6C2C3D" w14:textId="77777777" w:rsidR="00B43632" w:rsidRPr="0071135C" w:rsidRDefault="00B43632" w:rsidP="00E3515B">
            <w:pPr>
              <w:jc w:val="both"/>
              <w:rPr>
                <w:sz w:val="24"/>
                <w:szCs w:val="24"/>
                <w:lang w:val="id-ID"/>
              </w:rPr>
            </w:pPr>
          </w:p>
        </w:tc>
        <w:tc>
          <w:tcPr>
            <w:tcW w:w="3190" w:type="dxa"/>
            <w:vMerge/>
          </w:tcPr>
          <w:p w14:paraId="5AB4C19B" w14:textId="77777777" w:rsidR="00B43632" w:rsidRPr="0071135C" w:rsidRDefault="00B43632" w:rsidP="00E3515B">
            <w:pPr>
              <w:jc w:val="both"/>
              <w:rPr>
                <w:sz w:val="24"/>
                <w:szCs w:val="24"/>
                <w:lang w:val="id-ID"/>
              </w:rPr>
            </w:pPr>
          </w:p>
        </w:tc>
        <w:tc>
          <w:tcPr>
            <w:tcW w:w="780" w:type="dxa"/>
            <w:tcBorders>
              <w:top w:val="nil"/>
              <w:bottom w:val="single" w:sz="4" w:space="0" w:color="auto"/>
              <w:right w:val="nil"/>
            </w:tcBorders>
          </w:tcPr>
          <w:p w14:paraId="2CE9D5BC" w14:textId="6C7EE219" w:rsidR="00B43632" w:rsidRPr="0071135C" w:rsidRDefault="00B43632" w:rsidP="00E3515B">
            <w:pPr>
              <w:jc w:val="both"/>
              <w:rPr>
                <w:sz w:val="24"/>
                <w:szCs w:val="24"/>
                <w:lang w:val="id-ID"/>
              </w:rPr>
            </w:pPr>
            <w:r w:rsidRPr="0071135C">
              <w:rPr>
                <w:sz w:val="24"/>
                <w:szCs w:val="24"/>
                <w:lang w:val="id-ID"/>
              </w:rPr>
              <w:t>Y</w:t>
            </w:r>
          </w:p>
        </w:tc>
        <w:tc>
          <w:tcPr>
            <w:tcW w:w="353" w:type="dxa"/>
            <w:tcBorders>
              <w:top w:val="nil"/>
              <w:left w:val="nil"/>
              <w:bottom w:val="single" w:sz="4" w:space="0" w:color="auto"/>
              <w:right w:val="nil"/>
            </w:tcBorders>
          </w:tcPr>
          <w:p w14:paraId="21B96245" w14:textId="77777777" w:rsidR="00B43632" w:rsidRPr="0071135C" w:rsidRDefault="00B43632" w:rsidP="00E3515B">
            <w:pPr>
              <w:jc w:val="both"/>
              <w:rPr>
                <w:b/>
                <w:sz w:val="24"/>
                <w:szCs w:val="24"/>
                <w:lang w:val="id-ID"/>
              </w:rPr>
            </w:pPr>
            <w:r w:rsidRPr="0071135C">
              <w:rPr>
                <w:b/>
                <w:sz w:val="24"/>
                <w:szCs w:val="24"/>
                <w:lang w:val="id-ID"/>
              </w:rPr>
              <w:t>=</w:t>
            </w:r>
          </w:p>
        </w:tc>
        <w:tc>
          <w:tcPr>
            <w:tcW w:w="2647" w:type="dxa"/>
            <w:tcBorders>
              <w:top w:val="nil"/>
              <w:left w:val="nil"/>
              <w:bottom w:val="single" w:sz="4" w:space="0" w:color="auto"/>
            </w:tcBorders>
          </w:tcPr>
          <w:p w14:paraId="5FFBA3CB" w14:textId="077A3BB1" w:rsidR="00B43632" w:rsidRPr="001C588F" w:rsidRDefault="00AD5596" w:rsidP="00E3515B">
            <w:pPr>
              <w:jc w:val="both"/>
              <w:rPr>
                <w:bCs/>
                <w:sz w:val="24"/>
                <w:szCs w:val="24"/>
                <w:lang w:val="id-ID"/>
              </w:rPr>
            </w:pPr>
            <w:r>
              <w:rPr>
                <w:bCs/>
                <w:sz w:val="24"/>
                <w:szCs w:val="24"/>
                <w:lang w:val="id-ID"/>
              </w:rPr>
              <w:t xml:space="preserve">Jumlah Targte Luas </w:t>
            </w:r>
            <w:r w:rsidR="001C588F" w:rsidRPr="001C588F">
              <w:rPr>
                <w:bCs/>
                <w:sz w:val="24"/>
                <w:szCs w:val="24"/>
                <w:lang w:val="id-ID"/>
              </w:rPr>
              <w:t>Luas Kawasan Kumuh 10-15 Ha</w:t>
            </w:r>
            <w:r>
              <w:rPr>
                <w:bCs/>
                <w:sz w:val="24"/>
                <w:szCs w:val="24"/>
                <w:lang w:val="id-ID"/>
              </w:rPr>
              <w:t xml:space="preserve"> untuk 5 tahun</w:t>
            </w:r>
          </w:p>
        </w:tc>
        <w:tc>
          <w:tcPr>
            <w:tcW w:w="3778" w:type="dxa"/>
            <w:vMerge/>
          </w:tcPr>
          <w:p w14:paraId="53C77B76" w14:textId="77777777" w:rsidR="00B43632" w:rsidRPr="0071135C" w:rsidRDefault="00B43632" w:rsidP="00E3515B">
            <w:pPr>
              <w:jc w:val="both"/>
              <w:rPr>
                <w:sz w:val="24"/>
                <w:szCs w:val="24"/>
                <w:lang w:val="id-ID"/>
              </w:rPr>
            </w:pPr>
          </w:p>
        </w:tc>
      </w:tr>
      <w:tr w:rsidR="007F6939" w:rsidRPr="0071135C" w14:paraId="47BF04D2" w14:textId="77777777" w:rsidTr="002677D7">
        <w:tc>
          <w:tcPr>
            <w:tcW w:w="2399" w:type="dxa"/>
            <w:vMerge w:val="restart"/>
          </w:tcPr>
          <w:p w14:paraId="53A4C09F" w14:textId="711B3660" w:rsidR="007F6939" w:rsidRPr="0071135C" w:rsidRDefault="007F6939" w:rsidP="00E3515B">
            <w:pPr>
              <w:jc w:val="both"/>
              <w:rPr>
                <w:sz w:val="24"/>
                <w:szCs w:val="24"/>
                <w:lang w:val="id-ID"/>
              </w:rPr>
            </w:pPr>
            <w:r w:rsidRPr="0071135C">
              <w:rPr>
                <w:sz w:val="24"/>
                <w:szCs w:val="24"/>
                <w:lang w:val="id-ID"/>
              </w:rPr>
              <w:t xml:space="preserve">Meningkatnya </w:t>
            </w:r>
            <w:r>
              <w:rPr>
                <w:sz w:val="24"/>
                <w:szCs w:val="24"/>
                <w:lang w:val="id-ID"/>
              </w:rPr>
              <w:t>PSU (Prasarana, Sarana dan Utilitas Umum) Permukiman</w:t>
            </w:r>
          </w:p>
        </w:tc>
        <w:tc>
          <w:tcPr>
            <w:tcW w:w="2874" w:type="dxa"/>
            <w:vMerge w:val="restart"/>
          </w:tcPr>
          <w:p w14:paraId="727E8846" w14:textId="392AFC91" w:rsidR="007F6939" w:rsidRPr="0071135C" w:rsidRDefault="007F6939" w:rsidP="00E3515B">
            <w:pPr>
              <w:jc w:val="both"/>
              <w:rPr>
                <w:sz w:val="24"/>
                <w:szCs w:val="24"/>
                <w:lang w:val="id-ID"/>
              </w:rPr>
            </w:pPr>
            <w:r>
              <w:rPr>
                <w:sz w:val="24"/>
                <w:szCs w:val="24"/>
                <w:lang w:val="id-ID"/>
              </w:rPr>
              <w:t>Persentase Peningkatan PSU Permukiman</w:t>
            </w:r>
          </w:p>
        </w:tc>
        <w:tc>
          <w:tcPr>
            <w:tcW w:w="3190" w:type="dxa"/>
            <w:vMerge w:val="restart"/>
          </w:tcPr>
          <w:p w14:paraId="48D3A45E" w14:textId="470F1E75" w:rsidR="00AD5596" w:rsidRDefault="00AD5596" w:rsidP="001644F8">
            <w:pPr>
              <w:pStyle w:val="ListParagraph"/>
              <w:numPr>
                <w:ilvl w:val="0"/>
                <w:numId w:val="19"/>
              </w:numPr>
              <w:ind w:left="325" w:hanging="325"/>
              <w:jc w:val="both"/>
              <w:rPr>
                <w:bCs/>
                <w:lang w:val="id-ID"/>
              </w:rPr>
            </w:pPr>
            <w:r w:rsidRPr="00AD5596">
              <w:rPr>
                <w:bCs/>
                <w:lang w:val="id-ID"/>
              </w:rPr>
              <w:t>Diasumsikan permukiman di Provinsi Sumatera Barat sama dengan jumlah Nagari/Kelurahan/Desa yaitu 1159.</w:t>
            </w:r>
          </w:p>
          <w:p w14:paraId="7A55833C" w14:textId="45CF3840" w:rsidR="00AD5596" w:rsidRDefault="00AD5596" w:rsidP="001644F8">
            <w:pPr>
              <w:pStyle w:val="ListParagraph"/>
              <w:numPr>
                <w:ilvl w:val="0"/>
                <w:numId w:val="19"/>
              </w:numPr>
              <w:ind w:left="325" w:hanging="325"/>
              <w:jc w:val="both"/>
              <w:rPr>
                <w:bCs/>
                <w:lang w:val="id-ID"/>
              </w:rPr>
            </w:pPr>
            <w:r w:rsidRPr="00AD5596">
              <w:rPr>
                <w:bCs/>
                <w:lang w:val="id-ID"/>
              </w:rPr>
              <w:t>Target penyediaan PSU Permukiman untuk 5 tahun adalah 1000 lokasi</w:t>
            </w:r>
          </w:p>
          <w:p w14:paraId="3D9893E0" w14:textId="77777777" w:rsidR="00AD5596" w:rsidRPr="00AD5596" w:rsidRDefault="00AD5596" w:rsidP="001644F8">
            <w:pPr>
              <w:pStyle w:val="ListParagraph"/>
              <w:numPr>
                <w:ilvl w:val="0"/>
                <w:numId w:val="19"/>
              </w:numPr>
              <w:ind w:left="325" w:hanging="325"/>
              <w:jc w:val="both"/>
              <w:rPr>
                <w:bCs/>
                <w:lang w:val="id-ID"/>
              </w:rPr>
            </w:pPr>
            <w:r w:rsidRPr="00AD5596">
              <w:rPr>
                <w:bCs/>
                <w:lang w:val="id-ID"/>
              </w:rPr>
              <w:lastRenderedPageBreak/>
              <w:t>Target pertahun 200 lokasi lingkungan permukiman yang dibangun Prasarana, Sarana dan Utilitas Umum.</w:t>
            </w:r>
          </w:p>
          <w:p w14:paraId="7DCD369C" w14:textId="4AF58A9E" w:rsidR="007F6939" w:rsidRPr="002A7DA1" w:rsidRDefault="007F6939" w:rsidP="001644F8">
            <w:pPr>
              <w:ind w:left="325" w:hanging="325"/>
              <w:jc w:val="both"/>
              <w:rPr>
                <w:bCs/>
                <w:sz w:val="24"/>
                <w:szCs w:val="24"/>
                <w:lang w:val="id-ID"/>
              </w:rPr>
            </w:pPr>
          </w:p>
        </w:tc>
        <w:tc>
          <w:tcPr>
            <w:tcW w:w="3780" w:type="dxa"/>
            <w:gridSpan w:val="3"/>
            <w:tcBorders>
              <w:bottom w:val="nil"/>
            </w:tcBorders>
          </w:tcPr>
          <w:p w14:paraId="7B3ED093" w14:textId="5BC17E81" w:rsidR="007F6939" w:rsidRPr="0071135C" w:rsidRDefault="00000000" w:rsidP="00E3515B">
            <w:pPr>
              <w:jc w:val="both"/>
              <w:rPr>
                <w:b/>
                <w:sz w:val="24"/>
                <w:szCs w:val="24"/>
                <w:lang w:val="id-ID"/>
              </w:rPr>
            </w:pPr>
            <m:oMathPara>
              <m:oMath>
                <m:f>
                  <m:fPr>
                    <m:ctrlPr>
                      <w:rPr>
                        <w:rFonts w:ascii="Cambria Math" w:hAnsi="Cambria Math"/>
                        <w:b/>
                        <w:sz w:val="24"/>
                        <w:szCs w:val="24"/>
                        <w:lang w:val="id-ID"/>
                      </w:rPr>
                    </m:ctrlPr>
                  </m:fPr>
                  <m:num>
                    <m:r>
                      <m:rPr>
                        <m:sty m:val="b"/>
                      </m:rPr>
                      <w:rPr>
                        <w:rFonts w:ascii="Cambria Math" w:hAnsi="Cambria Math"/>
                        <w:sz w:val="24"/>
                        <w:szCs w:val="24"/>
                        <w:lang w:val="id-ID"/>
                      </w:rPr>
                      <m:t>X</m:t>
                    </m:r>
                  </m:num>
                  <m:den>
                    <m:r>
                      <m:rPr>
                        <m:sty m:val="b"/>
                      </m:rPr>
                      <w:rPr>
                        <w:rFonts w:ascii="Cambria Math" w:hAnsi="Cambria Math"/>
                        <w:sz w:val="24"/>
                        <w:szCs w:val="24"/>
                        <w:lang w:val="id-ID"/>
                      </w:rPr>
                      <m:t>Y</m:t>
                    </m:r>
                  </m:den>
                </m:f>
                <m:r>
                  <m:rPr>
                    <m:sty m:val="b"/>
                  </m:rPr>
                  <w:rPr>
                    <w:rFonts w:ascii="Cambria Math" w:hAnsi="Cambria Math"/>
                    <w:sz w:val="24"/>
                    <w:szCs w:val="24"/>
                    <w:lang w:val="id-ID"/>
                  </w:rPr>
                  <m:t>×100%</m:t>
                </m:r>
              </m:oMath>
            </m:oMathPara>
          </w:p>
          <w:p w14:paraId="33D48E04" w14:textId="77777777" w:rsidR="007F6939" w:rsidRPr="0071135C" w:rsidRDefault="007F6939" w:rsidP="00E3515B">
            <w:pPr>
              <w:jc w:val="both"/>
              <w:rPr>
                <w:b/>
                <w:sz w:val="24"/>
                <w:szCs w:val="24"/>
                <w:lang w:val="id-ID"/>
              </w:rPr>
            </w:pPr>
            <w:r w:rsidRPr="0071135C">
              <w:rPr>
                <w:sz w:val="24"/>
                <w:szCs w:val="24"/>
                <w:lang w:val="id-ID"/>
              </w:rPr>
              <w:t xml:space="preserve">Ket : </w:t>
            </w:r>
          </w:p>
        </w:tc>
        <w:tc>
          <w:tcPr>
            <w:tcW w:w="3778" w:type="dxa"/>
            <w:vMerge w:val="restart"/>
          </w:tcPr>
          <w:p w14:paraId="7C58F79B" w14:textId="77777777" w:rsidR="007F6939" w:rsidRPr="0071135C" w:rsidRDefault="007F6939" w:rsidP="00E3515B">
            <w:pPr>
              <w:jc w:val="both"/>
              <w:rPr>
                <w:sz w:val="24"/>
                <w:szCs w:val="24"/>
                <w:lang w:val="id-ID"/>
              </w:rPr>
            </w:pPr>
            <w:r w:rsidRPr="0071135C">
              <w:rPr>
                <w:sz w:val="24"/>
                <w:szCs w:val="24"/>
                <w:lang w:val="id-ID"/>
              </w:rPr>
              <w:t>Primer :</w:t>
            </w:r>
          </w:p>
          <w:p w14:paraId="580D0D52" w14:textId="77777777" w:rsidR="007F6939" w:rsidRDefault="007F6939" w:rsidP="00E3515B">
            <w:pPr>
              <w:pStyle w:val="ListParagraph"/>
              <w:numPr>
                <w:ilvl w:val="0"/>
                <w:numId w:val="9"/>
              </w:numPr>
              <w:ind w:left="416"/>
              <w:rPr>
                <w:lang w:val="id-ID"/>
              </w:rPr>
            </w:pPr>
            <w:r w:rsidRPr="0071135C">
              <w:rPr>
                <w:lang w:val="id-ID"/>
              </w:rPr>
              <w:t xml:space="preserve">Kegiatan </w:t>
            </w:r>
            <w:r>
              <w:rPr>
                <w:lang w:val="id-ID"/>
              </w:rPr>
              <w:t>Urusan Penyelenggaraan Prasarana, Sarana dan Utilitas Umum Permukiman</w:t>
            </w:r>
          </w:p>
          <w:p w14:paraId="7DEDDA63" w14:textId="77777777" w:rsidR="0012235C" w:rsidRDefault="0012235C" w:rsidP="0012235C">
            <w:pPr>
              <w:rPr>
                <w:lang w:val="id-ID"/>
              </w:rPr>
            </w:pPr>
          </w:p>
          <w:p w14:paraId="377D9629" w14:textId="77777777" w:rsidR="0012235C" w:rsidRDefault="0012235C" w:rsidP="0012235C">
            <w:pPr>
              <w:rPr>
                <w:lang w:val="id-ID"/>
              </w:rPr>
            </w:pPr>
          </w:p>
          <w:p w14:paraId="7389C795" w14:textId="77777777" w:rsidR="0012235C" w:rsidRDefault="0012235C" w:rsidP="0012235C">
            <w:pPr>
              <w:rPr>
                <w:lang w:val="id-ID"/>
              </w:rPr>
            </w:pPr>
          </w:p>
          <w:p w14:paraId="0DC6D197" w14:textId="77777777" w:rsidR="0012235C" w:rsidRDefault="0012235C" w:rsidP="0012235C">
            <w:pPr>
              <w:rPr>
                <w:lang w:val="id-ID"/>
              </w:rPr>
            </w:pPr>
          </w:p>
          <w:p w14:paraId="75A9D207" w14:textId="1216BFC0" w:rsidR="0012235C" w:rsidRPr="0012235C" w:rsidRDefault="0012235C" w:rsidP="0012235C">
            <w:pPr>
              <w:rPr>
                <w:lang w:val="id-ID"/>
              </w:rPr>
            </w:pPr>
          </w:p>
        </w:tc>
      </w:tr>
      <w:tr w:rsidR="00D87441" w:rsidRPr="0071135C" w14:paraId="299AE768" w14:textId="77777777" w:rsidTr="00417604">
        <w:tc>
          <w:tcPr>
            <w:tcW w:w="2399" w:type="dxa"/>
            <w:vMerge/>
          </w:tcPr>
          <w:p w14:paraId="0628C323" w14:textId="77777777" w:rsidR="007F6939" w:rsidRPr="0071135C" w:rsidRDefault="007F6939" w:rsidP="00E3515B">
            <w:pPr>
              <w:rPr>
                <w:sz w:val="24"/>
                <w:szCs w:val="24"/>
                <w:lang w:val="id-ID"/>
              </w:rPr>
            </w:pPr>
          </w:p>
        </w:tc>
        <w:tc>
          <w:tcPr>
            <w:tcW w:w="2874" w:type="dxa"/>
            <w:vMerge/>
          </w:tcPr>
          <w:p w14:paraId="64D2B6D5" w14:textId="77777777" w:rsidR="007F6939" w:rsidRPr="0071135C" w:rsidRDefault="007F6939" w:rsidP="00E3515B">
            <w:pPr>
              <w:jc w:val="both"/>
              <w:rPr>
                <w:sz w:val="24"/>
                <w:szCs w:val="24"/>
                <w:lang w:val="id-ID"/>
              </w:rPr>
            </w:pPr>
          </w:p>
        </w:tc>
        <w:tc>
          <w:tcPr>
            <w:tcW w:w="3190" w:type="dxa"/>
            <w:vMerge/>
          </w:tcPr>
          <w:p w14:paraId="6BC889F8" w14:textId="77777777" w:rsidR="007F6939" w:rsidRPr="0071135C" w:rsidRDefault="007F6939" w:rsidP="00E3515B">
            <w:pPr>
              <w:jc w:val="both"/>
              <w:rPr>
                <w:sz w:val="24"/>
                <w:szCs w:val="24"/>
                <w:lang w:val="id-ID"/>
              </w:rPr>
            </w:pPr>
          </w:p>
        </w:tc>
        <w:tc>
          <w:tcPr>
            <w:tcW w:w="780" w:type="dxa"/>
            <w:tcBorders>
              <w:top w:val="nil"/>
              <w:bottom w:val="nil"/>
              <w:right w:val="nil"/>
            </w:tcBorders>
          </w:tcPr>
          <w:p w14:paraId="02BCEE29" w14:textId="44B4EBD8" w:rsidR="007F6939" w:rsidRPr="0071135C" w:rsidRDefault="007F6939" w:rsidP="00E3515B">
            <w:pPr>
              <w:jc w:val="both"/>
              <w:rPr>
                <w:sz w:val="24"/>
                <w:szCs w:val="24"/>
                <w:lang w:val="id-ID"/>
              </w:rPr>
            </w:pPr>
            <w:r w:rsidRPr="0071135C">
              <w:rPr>
                <w:sz w:val="24"/>
                <w:szCs w:val="24"/>
                <w:lang w:val="id-ID"/>
              </w:rPr>
              <w:t>X</w:t>
            </w:r>
          </w:p>
        </w:tc>
        <w:tc>
          <w:tcPr>
            <w:tcW w:w="353" w:type="dxa"/>
            <w:tcBorders>
              <w:top w:val="nil"/>
              <w:left w:val="nil"/>
              <w:bottom w:val="nil"/>
              <w:right w:val="nil"/>
            </w:tcBorders>
          </w:tcPr>
          <w:p w14:paraId="25095A23" w14:textId="77777777" w:rsidR="007F6939" w:rsidRPr="0071135C" w:rsidRDefault="007F6939" w:rsidP="00E3515B">
            <w:pPr>
              <w:jc w:val="both"/>
              <w:rPr>
                <w:b/>
                <w:sz w:val="24"/>
                <w:szCs w:val="24"/>
                <w:lang w:val="id-ID"/>
              </w:rPr>
            </w:pPr>
            <w:r w:rsidRPr="0071135C">
              <w:rPr>
                <w:b/>
                <w:sz w:val="24"/>
                <w:szCs w:val="24"/>
                <w:lang w:val="id-ID"/>
              </w:rPr>
              <w:t>=</w:t>
            </w:r>
          </w:p>
        </w:tc>
        <w:tc>
          <w:tcPr>
            <w:tcW w:w="2647" w:type="dxa"/>
            <w:tcBorders>
              <w:top w:val="nil"/>
              <w:left w:val="nil"/>
              <w:bottom w:val="nil"/>
            </w:tcBorders>
          </w:tcPr>
          <w:p w14:paraId="72D3AFE1" w14:textId="0DE1E9AC" w:rsidR="007F6939" w:rsidRPr="0071135C" w:rsidRDefault="007F6939" w:rsidP="00E3515B">
            <w:pPr>
              <w:jc w:val="both"/>
              <w:rPr>
                <w:sz w:val="24"/>
                <w:szCs w:val="24"/>
                <w:lang w:val="id-ID"/>
              </w:rPr>
            </w:pPr>
            <w:r w:rsidRPr="0071135C">
              <w:rPr>
                <w:sz w:val="24"/>
                <w:szCs w:val="24"/>
                <w:lang w:val="id-ID"/>
              </w:rPr>
              <w:t xml:space="preserve">Jumlah </w:t>
            </w:r>
            <w:r>
              <w:rPr>
                <w:sz w:val="24"/>
                <w:szCs w:val="24"/>
                <w:lang w:val="id-ID"/>
              </w:rPr>
              <w:t>Permukiman Yang Ditangani PSU</w:t>
            </w:r>
          </w:p>
        </w:tc>
        <w:tc>
          <w:tcPr>
            <w:tcW w:w="3778" w:type="dxa"/>
            <w:vMerge/>
          </w:tcPr>
          <w:p w14:paraId="3E0F404D" w14:textId="77777777" w:rsidR="007F6939" w:rsidRPr="0071135C" w:rsidRDefault="007F6939" w:rsidP="00E3515B">
            <w:pPr>
              <w:jc w:val="both"/>
              <w:rPr>
                <w:sz w:val="24"/>
                <w:szCs w:val="24"/>
                <w:lang w:val="id-ID"/>
              </w:rPr>
            </w:pPr>
          </w:p>
        </w:tc>
      </w:tr>
      <w:tr w:rsidR="00D87441" w:rsidRPr="0071135C" w14:paraId="4B4CCDC8" w14:textId="77777777" w:rsidTr="00417604">
        <w:tc>
          <w:tcPr>
            <w:tcW w:w="2399" w:type="dxa"/>
            <w:vMerge/>
          </w:tcPr>
          <w:p w14:paraId="36AC4E42" w14:textId="77777777" w:rsidR="007F6939" w:rsidRPr="0071135C" w:rsidRDefault="007F6939" w:rsidP="00E3515B">
            <w:pPr>
              <w:rPr>
                <w:sz w:val="24"/>
                <w:szCs w:val="24"/>
                <w:lang w:val="id-ID"/>
              </w:rPr>
            </w:pPr>
          </w:p>
        </w:tc>
        <w:tc>
          <w:tcPr>
            <w:tcW w:w="2874" w:type="dxa"/>
            <w:vMerge/>
          </w:tcPr>
          <w:p w14:paraId="0B430CC7" w14:textId="77777777" w:rsidR="007F6939" w:rsidRPr="0071135C" w:rsidRDefault="007F6939" w:rsidP="00E3515B">
            <w:pPr>
              <w:jc w:val="both"/>
              <w:rPr>
                <w:sz w:val="24"/>
                <w:szCs w:val="24"/>
                <w:lang w:val="id-ID"/>
              </w:rPr>
            </w:pPr>
          </w:p>
        </w:tc>
        <w:tc>
          <w:tcPr>
            <w:tcW w:w="3190" w:type="dxa"/>
            <w:vMerge/>
          </w:tcPr>
          <w:p w14:paraId="50040C5D" w14:textId="77777777" w:rsidR="007F6939" w:rsidRPr="0071135C" w:rsidRDefault="007F6939" w:rsidP="00E3515B">
            <w:pPr>
              <w:jc w:val="both"/>
              <w:rPr>
                <w:sz w:val="24"/>
                <w:szCs w:val="24"/>
                <w:lang w:val="id-ID"/>
              </w:rPr>
            </w:pPr>
          </w:p>
        </w:tc>
        <w:tc>
          <w:tcPr>
            <w:tcW w:w="780" w:type="dxa"/>
            <w:tcBorders>
              <w:top w:val="nil"/>
              <w:bottom w:val="single" w:sz="4" w:space="0" w:color="auto"/>
              <w:right w:val="nil"/>
            </w:tcBorders>
          </w:tcPr>
          <w:p w14:paraId="264DD6C2" w14:textId="0761DA65" w:rsidR="007F6939" w:rsidRPr="0071135C" w:rsidRDefault="007F6939" w:rsidP="00E3515B">
            <w:pPr>
              <w:jc w:val="both"/>
              <w:rPr>
                <w:sz w:val="24"/>
                <w:szCs w:val="24"/>
                <w:lang w:val="id-ID"/>
              </w:rPr>
            </w:pPr>
            <w:r w:rsidRPr="0071135C">
              <w:rPr>
                <w:sz w:val="24"/>
                <w:szCs w:val="24"/>
                <w:lang w:val="id-ID"/>
              </w:rPr>
              <w:t>Y</w:t>
            </w:r>
          </w:p>
        </w:tc>
        <w:tc>
          <w:tcPr>
            <w:tcW w:w="353" w:type="dxa"/>
            <w:tcBorders>
              <w:top w:val="nil"/>
              <w:left w:val="nil"/>
              <w:bottom w:val="single" w:sz="4" w:space="0" w:color="auto"/>
              <w:right w:val="nil"/>
            </w:tcBorders>
          </w:tcPr>
          <w:p w14:paraId="13348741" w14:textId="77777777" w:rsidR="007F6939" w:rsidRPr="0071135C" w:rsidRDefault="007F6939" w:rsidP="00E3515B">
            <w:pPr>
              <w:jc w:val="both"/>
              <w:rPr>
                <w:b/>
                <w:sz w:val="24"/>
                <w:szCs w:val="24"/>
                <w:lang w:val="id-ID"/>
              </w:rPr>
            </w:pPr>
            <w:r w:rsidRPr="0071135C">
              <w:rPr>
                <w:b/>
                <w:sz w:val="24"/>
                <w:szCs w:val="24"/>
                <w:lang w:val="id-ID"/>
              </w:rPr>
              <w:t>=</w:t>
            </w:r>
          </w:p>
        </w:tc>
        <w:tc>
          <w:tcPr>
            <w:tcW w:w="2647" w:type="dxa"/>
            <w:tcBorders>
              <w:top w:val="nil"/>
              <w:left w:val="nil"/>
              <w:bottom w:val="single" w:sz="4" w:space="0" w:color="auto"/>
            </w:tcBorders>
          </w:tcPr>
          <w:p w14:paraId="6135739F" w14:textId="621E0B5B" w:rsidR="007F6939" w:rsidRPr="0071135C" w:rsidRDefault="007F6939" w:rsidP="00E3515B">
            <w:pPr>
              <w:jc w:val="both"/>
              <w:rPr>
                <w:sz w:val="24"/>
                <w:szCs w:val="24"/>
                <w:lang w:val="id-ID"/>
              </w:rPr>
            </w:pPr>
            <w:r w:rsidRPr="0071135C">
              <w:rPr>
                <w:sz w:val="24"/>
                <w:szCs w:val="24"/>
                <w:lang w:val="id-ID"/>
              </w:rPr>
              <w:t xml:space="preserve">Jumlah </w:t>
            </w:r>
            <w:r>
              <w:rPr>
                <w:sz w:val="24"/>
                <w:szCs w:val="24"/>
                <w:lang w:val="id-ID"/>
              </w:rPr>
              <w:t>Permukiman Yang Ditergetkan untuk 5 Tahun</w:t>
            </w:r>
          </w:p>
        </w:tc>
        <w:tc>
          <w:tcPr>
            <w:tcW w:w="3778" w:type="dxa"/>
            <w:vMerge/>
          </w:tcPr>
          <w:p w14:paraId="5AA17EA4" w14:textId="77777777" w:rsidR="007F6939" w:rsidRPr="0071135C" w:rsidRDefault="007F6939" w:rsidP="00E3515B">
            <w:pPr>
              <w:jc w:val="both"/>
              <w:rPr>
                <w:sz w:val="24"/>
                <w:szCs w:val="24"/>
                <w:lang w:val="id-ID"/>
              </w:rPr>
            </w:pPr>
          </w:p>
        </w:tc>
      </w:tr>
      <w:tr w:rsidR="00D87441" w:rsidRPr="0071135C" w14:paraId="7F167FF1" w14:textId="77777777" w:rsidTr="00417604">
        <w:tc>
          <w:tcPr>
            <w:tcW w:w="2399" w:type="dxa"/>
          </w:tcPr>
          <w:p w14:paraId="1905E398" w14:textId="09F305F3" w:rsidR="00673A7D" w:rsidRPr="0071135C" w:rsidRDefault="00673A7D" w:rsidP="00E3515B">
            <w:pPr>
              <w:rPr>
                <w:sz w:val="24"/>
                <w:szCs w:val="24"/>
                <w:lang w:val="id-ID"/>
              </w:rPr>
            </w:pPr>
            <w:r>
              <w:rPr>
                <w:sz w:val="24"/>
                <w:szCs w:val="24"/>
                <w:lang w:val="id-ID"/>
              </w:rPr>
              <w:t>Meningkatnya Rumah Layak Huni Bagi Korban Bencana dan/atau Relokasi Program Pemerintah Provinsi</w:t>
            </w:r>
          </w:p>
        </w:tc>
        <w:tc>
          <w:tcPr>
            <w:tcW w:w="2874" w:type="dxa"/>
          </w:tcPr>
          <w:p w14:paraId="11F90F5F" w14:textId="37467CD9" w:rsidR="00673A7D" w:rsidRPr="00EC44C3" w:rsidRDefault="00EC44C3" w:rsidP="00E3515B">
            <w:pPr>
              <w:pStyle w:val="ListParagraph"/>
              <w:numPr>
                <w:ilvl w:val="0"/>
                <w:numId w:val="12"/>
              </w:numPr>
              <w:ind w:left="351" w:hanging="426"/>
              <w:jc w:val="both"/>
              <w:rPr>
                <w:lang w:val="id-ID"/>
              </w:rPr>
            </w:pPr>
            <w:r>
              <w:rPr>
                <w:lang w:val="id-ID"/>
              </w:rPr>
              <w:t>Persentase Rumah Layak Huni Bagi Masyarakat Korban Bencana</w:t>
            </w:r>
          </w:p>
        </w:tc>
        <w:tc>
          <w:tcPr>
            <w:tcW w:w="3190" w:type="dxa"/>
          </w:tcPr>
          <w:p w14:paraId="1653E651" w14:textId="200B1EA4" w:rsidR="001644F8" w:rsidRDefault="001644F8" w:rsidP="001644F8">
            <w:pPr>
              <w:pStyle w:val="ListParagraph"/>
              <w:numPr>
                <w:ilvl w:val="0"/>
                <w:numId w:val="20"/>
              </w:numPr>
              <w:ind w:left="183" w:hanging="183"/>
              <w:jc w:val="both"/>
              <w:rPr>
                <w:lang w:val="id-ID"/>
              </w:rPr>
            </w:pPr>
            <w:r w:rsidRPr="001644F8">
              <w:rPr>
                <w:lang w:val="id-ID"/>
              </w:rPr>
              <w:t>Standar Pelayanan Minimal Urusan Perumahan Rakyat</w:t>
            </w:r>
          </w:p>
          <w:p w14:paraId="1ACF5820" w14:textId="6EF9D538" w:rsidR="00673A7D" w:rsidRPr="001644F8" w:rsidRDefault="001644F8" w:rsidP="001644F8">
            <w:pPr>
              <w:pStyle w:val="ListParagraph"/>
              <w:numPr>
                <w:ilvl w:val="0"/>
                <w:numId w:val="20"/>
              </w:numPr>
              <w:ind w:left="183" w:hanging="183"/>
              <w:jc w:val="both"/>
              <w:rPr>
                <w:lang w:val="id-ID"/>
              </w:rPr>
            </w:pPr>
            <w:r w:rsidRPr="001644F8">
              <w:rPr>
                <w:lang w:val="id-ID"/>
              </w:rPr>
              <w:t>Mutu Pelayanan Dasar pada SPM Bidang Perumahan Daerah Provinsi terdiri atas penyediaan rumah layak huni bagi korban bencana provinsi meliputi standar jumlah dan kualitas pelayanan dasar.</w:t>
            </w:r>
          </w:p>
        </w:tc>
        <w:tc>
          <w:tcPr>
            <w:tcW w:w="780" w:type="dxa"/>
            <w:tcBorders>
              <w:top w:val="single" w:sz="4" w:space="0" w:color="auto"/>
              <w:bottom w:val="single" w:sz="4" w:space="0" w:color="auto"/>
              <w:right w:val="nil"/>
            </w:tcBorders>
          </w:tcPr>
          <w:p w14:paraId="5893D4C3" w14:textId="77777777" w:rsidR="00673A7D" w:rsidRDefault="00673A7D" w:rsidP="00E3515B">
            <w:pPr>
              <w:jc w:val="both"/>
              <w:rPr>
                <w:sz w:val="24"/>
                <w:szCs w:val="24"/>
                <w:lang w:val="id-ID"/>
              </w:rPr>
            </w:pPr>
          </w:p>
          <w:p w14:paraId="14745A17" w14:textId="77777777" w:rsidR="00EC44C3" w:rsidRDefault="00EC44C3" w:rsidP="00E3515B">
            <w:pPr>
              <w:jc w:val="both"/>
              <w:rPr>
                <w:sz w:val="24"/>
                <w:szCs w:val="24"/>
                <w:lang w:val="id-ID"/>
              </w:rPr>
            </w:pPr>
          </w:p>
          <w:p w14:paraId="22F8DD9C" w14:textId="77777777" w:rsidR="00EC44C3" w:rsidRDefault="00DB13D8" w:rsidP="00E3515B">
            <w:pPr>
              <w:jc w:val="both"/>
              <w:rPr>
                <w:sz w:val="24"/>
                <w:szCs w:val="24"/>
                <w:lang w:val="id-ID"/>
              </w:rPr>
            </w:pPr>
            <w:r>
              <w:rPr>
                <w:sz w:val="24"/>
                <w:szCs w:val="24"/>
                <w:lang w:val="id-ID"/>
              </w:rPr>
              <w:t>Ke</w:t>
            </w:r>
            <w:r w:rsidR="002677D7">
              <w:rPr>
                <w:sz w:val="24"/>
                <w:szCs w:val="24"/>
                <w:lang w:val="id-ID"/>
              </w:rPr>
              <w:t>t :</w:t>
            </w:r>
          </w:p>
          <w:p w14:paraId="65FF091D" w14:textId="165E314F" w:rsidR="00587C92" w:rsidRDefault="00587C92" w:rsidP="00E3515B">
            <w:pPr>
              <w:jc w:val="both"/>
              <w:rPr>
                <w:sz w:val="24"/>
                <w:szCs w:val="24"/>
                <w:lang w:val="id-ID"/>
              </w:rPr>
            </w:pPr>
            <w:r>
              <w:rPr>
                <w:sz w:val="24"/>
                <w:szCs w:val="24"/>
                <w:lang w:val="id-ID"/>
              </w:rPr>
              <w:t>X</w:t>
            </w:r>
          </w:p>
          <w:p w14:paraId="747C19BB" w14:textId="77777777" w:rsidR="00E3515B" w:rsidRDefault="00E3515B" w:rsidP="00E3515B">
            <w:pPr>
              <w:jc w:val="both"/>
              <w:rPr>
                <w:sz w:val="24"/>
                <w:szCs w:val="24"/>
                <w:lang w:val="id-ID"/>
              </w:rPr>
            </w:pPr>
          </w:p>
          <w:p w14:paraId="47102A16" w14:textId="77777777" w:rsidR="00E3515B" w:rsidRDefault="00E3515B" w:rsidP="00E3515B">
            <w:pPr>
              <w:jc w:val="both"/>
              <w:rPr>
                <w:sz w:val="24"/>
                <w:szCs w:val="24"/>
                <w:lang w:val="id-ID"/>
              </w:rPr>
            </w:pPr>
          </w:p>
          <w:p w14:paraId="14C8E29E" w14:textId="57F4027C" w:rsidR="00587C92" w:rsidRDefault="00587C92" w:rsidP="00E3515B">
            <w:pPr>
              <w:jc w:val="both"/>
              <w:rPr>
                <w:sz w:val="24"/>
                <w:szCs w:val="24"/>
                <w:lang w:val="id-ID"/>
              </w:rPr>
            </w:pPr>
            <w:r>
              <w:rPr>
                <w:sz w:val="24"/>
                <w:szCs w:val="24"/>
                <w:lang w:val="id-ID"/>
              </w:rPr>
              <w:t>Y</w:t>
            </w:r>
          </w:p>
          <w:p w14:paraId="1F748856" w14:textId="040D7EDF" w:rsidR="00587C92" w:rsidRPr="0071135C" w:rsidRDefault="00587C92" w:rsidP="00E3515B">
            <w:pPr>
              <w:jc w:val="both"/>
              <w:rPr>
                <w:sz w:val="24"/>
                <w:szCs w:val="24"/>
                <w:lang w:val="id-ID"/>
              </w:rPr>
            </w:pPr>
          </w:p>
        </w:tc>
        <w:tc>
          <w:tcPr>
            <w:tcW w:w="353" w:type="dxa"/>
            <w:tcBorders>
              <w:top w:val="single" w:sz="4" w:space="0" w:color="auto"/>
              <w:left w:val="nil"/>
              <w:bottom w:val="single" w:sz="4" w:space="0" w:color="auto"/>
              <w:right w:val="nil"/>
            </w:tcBorders>
          </w:tcPr>
          <w:p w14:paraId="2F115B0F" w14:textId="77777777" w:rsidR="00673A7D" w:rsidRDefault="00673A7D" w:rsidP="00E3515B">
            <w:pPr>
              <w:jc w:val="both"/>
              <w:rPr>
                <w:b/>
                <w:sz w:val="24"/>
                <w:szCs w:val="24"/>
                <w:lang w:val="id-ID"/>
              </w:rPr>
            </w:pPr>
          </w:p>
          <w:p w14:paraId="56C6144E" w14:textId="77777777" w:rsidR="00587C92" w:rsidRDefault="00587C92" w:rsidP="00E3515B">
            <w:pPr>
              <w:jc w:val="both"/>
              <w:rPr>
                <w:b/>
                <w:sz w:val="24"/>
                <w:szCs w:val="24"/>
                <w:lang w:val="id-ID"/>
              </w:rPr>
            </w:pPr>
          </w:p>
          <w:p w14:paraId="625BBF2A" w14:textId="77777777" w:rsidR="00587C92" w:rsidRDefault="00587C92" w:rsidP="00E3515B">
            <w:pPr>
              <w:jc w:val="both"/>
              <w:rPr>
                <w:b/>
                <w:sz w:val="24"/>
                <w:szCs w:val="24"/>
                <w:lang w:val="id-ID"/>
              </w:rPr>
            </w:pPr>
          </w:p>
          <w:p w14:paraId="76725311" w14:textId="77777777" w:rsidR="00587C92" w:rsidRDefault="00587C92" w:rsidP="00E3515B">
            <w:pPr>
              <w:jc w:val="both"/>
              <w:rPr>
                <w:b/>
                <w:sz w:val="24"/>
                <w:szCs w:val="24"/>
                <w:lang w:val="id-ID"/>
              </w:rPr>
            </w:pPr>
            <w:r>
              <w:rPr>
                <w:b/>
                <w:sz w:val="24"/>
                <w:szCs w:val="24"/>
                <w:lang w:val="id-ID"/>
              </w:rPr>
              <w:t>=</w:t>
            </w:r>
          </w:p>
          <w:p w14:paraId="6477DC5A" w14:textId="77777777" w:rsidR="00E3515B" w:rsidRDefault="00E3515B" w:rsidP="00E3515B">
            <w:pPr>
              <w:jc w:val="both"/>
              <w:rPr>
                <w:b/>
                <w:sz w:val="24"/>
                <w:szCs w:val="24"/>
                <w:lang w:val="id-ID"/>
              </w:rPr>
            </w:pPr>
          </w:p>
          <w:p w14:paraId="64E67AED" w14:textId="77777777" w:rsidR="00E3515B" w:rsidRDefault="00E3515B" w:rsidP="00E3515B">
            <w:pPr>
              <w:jc w:val="both"/>
              <w:rPr>
                <w:b/>
                <w:sz w:val="24"/>
                <w:szCs w:val="24"/>
                <w:lang w:val="id-ID"/>
              </w:rPr>
            </w:pPr>
          </w:p>
          <w:p w14:paraId="549F145F" w14:textId="654D6347" w:rsidR="00587C92" w:rsidRPr="0071135C" w:rsidRDefault="00587C92" w:rsidP="00E3515B">
            <w:pPr>
              <w:jc w:val="both"/>
              <w:rPr>
                <w:b/>
                <w:sz w:val="24"/>
                <w:szCs w:val="24"/>
                <w:lang w:val="id-ID"/>
              </w:rPr>
            </w:pPr>
            <w:r>
              <w:rPr>
                <w:b/>
                <w:sz w:val="24"/>
                <w:szCs w:val="24"/>
                <w:lang w:val="id-ID"/>
              </w:rPr>
              <w:t>=</w:t>
            </w:r>
          </w:p>
        </w:tc>
        <w:tc>
          <w:tcPr>
            <w:tcW w:w="2647" w:type="dxa"/>
            <w:tcBorders>
              <w:top w:val="single" w:sz="4" w:space="0" w:color="auto"/>
              <w:left w:val="nil"/>
              <w:bottom w:val="single" w:sz="4" w:space="0" w:color="auto"/>
            </w:tcBorders>
          </w:tcPr>
          <w:p w14:paraId="2615173A" w14:textId="77777777" w:rsidR="00EC44C3" w:rsidRPr="00587C92" w:rsidRDefault="00000000" w:rsidP="00E3515B">
            <w:pPr>
              <w:jc w:val="both"/>
              <w:rPr>
                <w:b/>
                <w:sz w:val="24"/>
                <w:szCs w:val="24"/>
                <w:lang w:val="id-ID"/>
              </w:rPr>
            </w:pPr>
            <m:oMathPara>
              <m:oMath>
                <m:f>
                  <m:fPr>
                    <m:ctrlPr>
                      <w:rPr>
                        <w:rFonts w:ascii="Cambria Math" w:hAnsi="Cambria Math"/>
                        <w:b/>
                        <w:sz w:val="24"/>
                        <w:szCs w:val="24"/>
                        <w:lang w:val="id-ID"/>
                      </w:rPr>
                    </m:ctrlPr>
                  </m:fPr>
                  <m:num>
                    <m:r>
                      <m:rPr>
                        <m:sty m:val="b"/>
                      </m:rPr>
                      <w:rPr>
                        <w:rFonts w:ascii="Cambria Math" w:hAnsi="Cambria Math"/>
                        <w:sz w:val="24"/>
                        <w:szCs w:val="24"/>
                        <w:lang w:val="id-ID"/>
                      </w:rPr>
                      <m:t>X</m:t>
                    </m:r>
                  </m:num>
                  <m:den>
                    <m:r>
                      <m:rPr>
                        <m:sty m:val="b"/>
                      </m:rPr>
                      <w:rPr>
                        <w:rFonts w:ascii="Cambria Math" w:hAnsi="Cambria Math"/>
                        <w:sz w:val="24"/>
                        <w:szCs w:val="24"/>
                        <w:lang w:val="id-ID"/>
                      </w:rPr>
                      <m:t>Y</m:t>
                    </m:r>
                  </m:den>
                </m:f>
                <m:r>
                  <m:rPr>
                    <m:sty m:val="b"/>
                  </m:rPr>
                  <w:rPr>
                    <w:rFonts w:ascii="Cambria Math" w:hAnsi="Cambria Math"/>
                    <w:sz w:val="24"/>
                    <w:szCs w:val="24"/>
                    <w:lang w:val="id-ID"/>
                  </w:rPr>
                  <m:t>×100%</m:t>
                </m:r>
              </m:oMath>
            </m:oMathPara>
          </w:p>
          <w:p w14:paraId="42F550C0" w14:textId="77777777" w:rsidR="00587C92" w:rsidRDefault="00587C92" w:rsidP="00E3515B">
            <w:pPr>
              <w:jc w:val="both"/>
              <w:rPr>
                <w:b/>
                <w:sz w:val="24"/>
                <w:szCs w:val="24"/>
                <w:lang w:val="id-ID"/>
              </w:rPr>
            </w:pPr>
          </w:p>
          <w:p w14:paraId="0DAAA727" w14:textId="77777777" w:rsidR="00587C92" w:rsidRDefault="00587C92" w:rsidP="00E3515B">
            <w:pPr>
              <w:jc w:val="both"/>
              <w:rPr>
                <w:bCs/>
                <w:sz w:val="24"/>
                <w:szCs w:val="24"/>
                <w:lang w:val="id-ID"/>
              </w:rPr>
            </w:pPr>
            <w:r w:rsidRPr="00587C92">
              <w:rPr>
                <w:bCs/>
                <w:sz w:val="24"/>
                <w:szCs w:val="24"/>
                <w:lang w:val="id-ID"/>
              </w:rPr>
              <w:t>Jumlah u</w:t>
            </w:r>
            <w:r w:rsidR="00E3515B">
              <w:rPr>
                <w:bCs/>
                <w:sz w:val="24"/>
                <w:szCs w:val="24"/>
                <w:lang w:val="id-ID"/>
              </w:rPr>
              <w:t>nit rumah korban bencana yang ditangani pada tahun n</w:t>
            </w:r>
          </w:p>
          <w:p w14:paraId="75DD6523" w14:textId="361A7D78" w:rsidR="00E3515B" w:rsidRPr="00587C92" w:rsidRDefault="00E3515B" w:rsidP="00E3515B">
            <w:pPr>
              <w:jc w:val="both"/>
              <w:rPr>
                <w:bCs/>
                <w:sz w:val="24"/>
                <w:szCs w:val="24"/>
                <w:lang w:val="id-ID"/>
              </w:rPr>
            </w:pPr>
            <w:r>
              <w:rPr>
                <w:bCs/>
                <w:sz w:val="24"/>
                <w:szCs w:val="24"/>
                <w:lang w:val="id-ID"/>
              </w:rPr>
              <w:t>Jumlah total rencana unit rumah korban bencana yang akan ditangani pada tahun n</w:t>
            </w:r>
          </w:p>
        </w:tc>
        <w:tc>
          <w:tcPr>
            <w:tcW w:w="3778" w:type="dxa"/>
          </w:tcPr>
          <w:p w14:paraId="6C323DB2" w14:textId="77777777" w:rsidR="00673A7D" w:rsidRDefault="0056354F" w:rsidP="00E3515B">
            <w:pPr>
              <w:jc w:val="both"/>
              <w:rPr>
                <w:sz w:val="24"/>
                <w:szCs w:val="24"/>
                <w:lang w:val="id-ID"/>
              </w:rPr>
            </w:pPr>
            <w:r>
              <w:rPr>
                <w:sz w:val="24"/>
                <w:szCs w:val="24"/>
                <w:lang w:val="id-ID"/>
              </w:rPr>
              <w:t>Primer :</w:t>
            </w:r>
          </w:p>
          <w:p w14:paraId="497DEDBE" w14:textId="39139AC4" w:rsidR="0056354F" w:rsidRPr="0071135C" w:rsidRDefault="0056354F" w:rsidP="00E3515B">
            <w:pPr>
              <w:jc w:val="both"/>
              <w:rPr>
                <w:sz w:val="24"/>
                <w:szCs w:val="24"/>
                <w:lang w:val="id-ID"/>
              </w:rPr>
            </w:pPr>
            <w:r>
              <w:rPr>
                <w:sz w:val="24"/>
                <w:szCs w:val="24"/>
                <w:lang w:val="id-ID"/>
              </w:rPr>
              <w:t>Pendataan Penyediaan dan Rehbilitasi Rumah Korban Bencana atau Relokasi Program Provinsi</w:t>
            </w:r>
          </w:p>
        </w:tc>
      </w:tr>
      <w:tr w:rsidR="001644F8" w:rsidRPr="0071135C" w14:paraId="4D1879A6" w14:textId="77777777" w:rsidTr="00417604">
        <w:tc>
          <w:tcPr>
            <w:tcW w:w="2399" w:type="dxa"/>
          </w:tcPr>
          <w:p w14:paraId="1510A730" w14:textId="77777777" w:rsidR="001644F8" w:rsidRDefault="001644F8" w:rsidP="001644F8">
            <w:pPr>
              <w:rPr>
                <w:sz w:val="24"/>
                <w:szCs w:val="24"/>
                <w:lang w:val="id-ID"/>
              </w:rPr>
            </w:pPr>
          </w:p>
        </w:tc>
        <w:tc>
          <w:tcPr>
            <w:tcW w:w="2874" w:type="dxa"/>
          </w:tcPr>
          <w:p w14:paraId="18AFB990" w14:textId="77777777" w:rsidR="001644F8" w:rsidRDefault="001644F8" w:rsidP="001644F8">
            <w:pPr>
              <w:pStyle w:val="ListParagraph"/>
              <w:numPr>
                <w:ilvl w:val="0"/>
                <w:numId w:val="12"/>
              </w:numPr>
              <w:ind w:left="351" w:hanging="426"/>
              <w:jc w:val="both"/>
              <w:rPr>
                <w:lang w:val="id-ID"/>
              </w:rPr>
            </w:pPr>
            <w:r>
              <w:rPr>
                <w:lang w:val="id-ID"/>
              </w:rPr>
              <w:t>Persentase Rumah Layak Huni Bagi Masyarakat Yang Terkena Relokasi Akibat Program Pemerintah Daerah Provinsi</w:t>
            </w:r>
          </w:p>
          <w:p w14:paraId="773969E2" w14:textId="77777777" w:rsidR="001644F8" w:rsidRDefault="001644F8" w:rsidP="001644F8">
            <w:pPr>
              <w:jc w:val="both"/>
              <w:rPr>
                <w:lang w:val="id-ID"/>
              </w:rPr>
            </w:pPr>
          </w:p>
          <w:p w14:paraId="45EAD63D" w14:textId="77777777" w:rsidR="001644F8" w:rsidRDefault="001644F8" w:rsidP="001644F8">
            <w:pPr>
              <w:jc w:val="both"/>
              <w:rPr>
                <w:lang w:val="id-ID"/>
              </w:rPr>
            </w:pPr>
          </w:p>
          <w:p w14:paraId="24046A59" w14:textId="77777777" w:rsidR="001644F8" w:rsidRDefault="001644F8" w:rsidP="001644F8">
            <w:pPr>
              <w:jc w:val="both"/>
              <w:rPr>
                <w:lang w:val="id-ID"/>
              </w:rPr>
            </w:pPr>
          </w:p>
          <w:p w14:paraId="73A733BA" w14:textId="77777777" w:rsidR="001644F8" w:rsidRDefault="001644F8" w:rsidP="001644F8">
            <w:pPr>
              <w:jc w:val="both"/>
              <w:rPr>
                <w:lang w:val="id-ID"/>
              </w:rPr>
            </w:pPr>
          </w:p>
          <w:p w14:paraId="53E9643F" w14:textId="77777777" w:rsidR="001644F8" w:rsidRDefault="001644F8" w:rsidP="001644F8">
            <w:pPr>
              <w:jc w:val="both"/>
              <w:rPr>
                <w:lang w:val="id-ID"/>
              </w:rPr>
            </w:pPr>
          </w:p>
          <w:p w14:paraId="11A9B0B5" w14:textId="77777777" w:rsidR="001644F8" w:rsidRDefault="001644F8" w:rsidP="001644F8">
            <w:pPr>
              <w:jc w:val="both"/>
              <w:rPr>
                <w:lang w:val="id-ID"/>
              </w:rPr>
            </w:pPr>
          </w:p>
          <w:p w14:paraId="56E801A8" w14:textId="77777777" w:rsidR="001644F8" w:rsidRDefault="001644F8" w:rsidP="001644F8">
            <w:pPr>
              <w:jc w:val="both"/>
              <w:rPr>
                <w:lang w:val="id-ID"/>
              </w:rPr>
            </w:pPr>
          </w:p>
          <w:p w14:paraId="62606151" w14:textId="77777777" w:rsidR="001644F8" w:rsidRDefault="001644F8" w:rsidP="001644F8">
            <w:pPr>
              <w:jc w:val="both"/>
              <w:rPr>
                <w:lang w:val="id-ID"/>
              </w:rPr>
            </w:pPr>
          </w:p>
          <w:p w14:paraId="713AE3BF" w14:textId="77777777" w:rsidR="001644F8" w:rsidRDefault="001644F8" w:rsidP="001644F8">
            <w:pPr>
              <w:jc w:val="both"/>
              <w:rPr>
                <w:lang w:val="id-ID"/>
              </w:rPr>
            </w:pPr>
          </w:p>
          <w:p w14:paraId="625F4B3E" w14:textId="77777777" w:rsidR="001644F8" w:rsidRDefault="001644F8" w:rsidP="001644F8">
            <w:pPr>
              <w:jc w:val="both"/>
              <w:rPr>
                <w:lang w:val="id-ID"/>
              </w:rPr>
            </w:pPr>
          </w:p>
          <w:p w14:paraId="4969648A" w14:textId="77777777" w:rsidR="001644F8" w:rsidRDefault="001644F8" w:rsidP="001644F8">
            <w:pPr>
              <w:jc w:val="both"/>
              <w:rPr>
                <w:lang w:val="id-ID"/>
              </w:rPr>
            </w:pPr>
          </w:p>
          <w:p w14:paraId="018D13A6" w14:textId="77777777" w:rsidR="001644F8" w:rsidRDefault="001644F8" w:rsidP="001644F8">
            <w:pPr>
              <w:jc w:val="both"/>
              <w:rPr>
                <w:lang w:val="id-ID"/>
              </w:rPr>
            </w:pPr>
          </w:p>
          <w:p w14:paraId="148E3D71" w14:textId="77777777" w:rsidR="001644F8" w:rsidRDefault="001644F8" w:rsidP="001644F8">
            <w:pPr>
              <w:jc w:val="both"/>
              <w:rPr>
                <w:lang w:val="id-ID"/>
              </w:rPr>
            </w:pPr>
          </w:p>
          <w:p w14:paraId="0F069993" w14:textId="77777777" w:rsidR="001644F8" w:rsidRDefault="001644F8" w:rsidP="001644F8">
            <w:pPr>
              <w:jc w:val="both"/>
              <w:rPr>
                <w:lang w:val="id-ID"/>
              </w:rPr>
            </w:pPr>
          </w:p>
          <w:p w14:paraId="7273E66C" w14:textId="77777777" w:rsidR="001644F8" w:rsidRDefault="001644F8" w:rsidP="001644F8">
            <w:pPr>
              <w:jc w:val="both"/>
              <w:rPr>
                <w:lang w:val="id-ID"/>
              </w:rPr>
            </w:pPr>
          </w:p>
          <w:p w14:paraId="4FECD58A" w14:textId="77777777" w:rsidR="001644F8" w:rsidRDefault="001644F8" w:rsidP="001644F8">
            <w:pPr>
              <w:jc w:val="both"/>
              <w:rPr>
                <w:lang w:val="id-ID"/>
              </w:rPr>
            </w:pPr>
          </w:p>
          <w:p w14:paraId="3AEA91A3" w14:textId="635BB2F2" w:rsidR="001644F8" w:rsidRPr="0056354F" w:rsidRDefault="001644F8" w:rsidP="001644F8">
            <w:pPr>
              <w:jc w:val="both"/>
              <w:rPr>
                <w:lang w:val="id-ID"/>
              </w:rPr>
            </w:pPr>
          </w:p>
        </w:tc>
        <w:tc>
          <w:tcPr>
            <w:tcW w:w="3190" w:type="dxa"/>
          </w:tcPr>
          <w:p w14:paraId="7B798580" w14:textId="77777777" w:rsidR="001644F8" w:rsidRPr="001644F8" w:rsidRDefault="001644F8" w:rsidP="001644F8">
            <w:pPr>
              <w:pStyle w:val="ListParagraph"/>
              <w:numPr>
                <w:ilvl w:val="0"/>
                <w:numId w:val="21"/>
              </w:numPr>
              <w:ind w:left="183" w:hanging="183"/>
              <w:jc w:val="both"/>
              <w:rPr>
                <w:lang w:val="id-ID"/>
              </w:rPr>
            </w:pPr>
            <w:r w:rsidRPr="001644F8">
              <w:rPr>
                <w:lang w:val="id-ID"/>
              </w:rPr>
              <w:lastRenderedPageBreak/>
              <w:t>Standar Pelayanan Minimal Urusan Perumahan Rakyat</w:t>
            </w:r>
          </w:p>
          <w:p w14:paraId="00037212" w14:textId="77777777" w:rsidR="001644F8" w:rsidRPr="001644F8" w:rsidRDefault="001644F8" w:rsidP="001644F8">
            <w:pPr>
              <w:pStyle w:val="ListParagraph"/>
              <w:numPr>
                <w:ilvl w:val="0"/>
                <w:numId w:val="21"/>
              </w:numPr>
              <w:ind w:left="183" w:hanging="183"/>
              <w:jc w:val="both"/>
              <w:rPr>
                <w:lang w:val="id-ID"/>
              </w:rPr>
            </w:pPr>
            <w:r w:rsidRPr="001644F8">
              <w:rPr>
                <w:lang w:val="id-ID"/>
              </w:rPr>
              <w:t>Mutu Pelayanan Dasar pada SPM Bidang Perumahan Daerah Provinsi terdiri atas penyediaan rumah layak huni bagi masyarakat yang terkena relokasi program pemerintah daerah provinsi dan fasilitasi berupa pendampingan/pembinaan, pembimbingan, penyusuluhan, pelayanan informasi dan bantuan teknis.</w:t>
            </w:r>
          </w:p>
          <w:p w14:paraId="53E1F2B4" w14:textId="6C7C669D" w:rsidR="001644F8" w:rsidRPr="0071135C" w:rsidRDefault="001644F8" w:rsidP="001644F8">
            <w:pPr>
              <w:jc w:val="both"/>
              <w:rPr>
                <w:sz w:val="24"/>
                <w:szCs w:val="24"/>
                <w:lang w:val="id-ID"/>
              </w:rPr>
            </w:pPr>
          </w:p>
        </w:tc>
        <w:tc>
          <w:tcPr>
            <w:tcW w:w="780" w:type="dxa"/>
            <w:tcBorders>
              <w:top w:val="single" w:sz="4" w:space="0" w:color="auto"/>
              <w:bottom w:val="single" w:sz="4" w:space="0" w:color="auto"/>
              <w:right w:val="nil"/>
            </w:tcBorders>
          </w:tcPr>
          <w:p w14:paraId="45E83808" w14:textId="77777777" w:rsidR="001644F8" w:rsidRDefault="001644F8" w:rsidP="001644F8">
            <w:pPr>
              <w:jc w:val="both"/>
              <w:rPr>
                <w:sz w:val="24"/>
                <w:szCs w:val="24"/>
                <w:lang w:val="id-ID"/>
              </w:rPr>
            </w:pPr>
          </w:p>
          <w:p w14:paraId="247AE53F" w14:textId="77777777" w:rsidR="001644F8" w:rsidRDefault="001644F8" w:rsidP="001644F8">
            <w:pPr>
              <w:jc w:val="both"/>
              <w:rPr>
                <w:sz w:val="24"/>
                <w:szCs w:val="24"/>
                <w:lang w:val="id-ID"/>
              </w:rPr>
            </w:pPr>
          </w:p>
          <w:p w14:paraId="79487D35" w14:textId="77777777" w:rsidR="001644F8" w:rsidRDefault="001644F8" w:rsidP="001644F8">
            <w:pPr>
              <w:jc w:val="both"/>
              <w:rPr>
                <w:sz w:val="24"/>
                <w:szCs w:val="24"/>
                <w:lang w:val="id-ID"/>
              </w:rPr>
            </w:pPr>
          </w:p>
          <w:p w14:paraId="237E8BF7" w14:textId="77777777" w:rsidR="001644F8" w:rsidRDefault="001644F8" w:rsidP="001644F8">
            <w:pPr>
              <w:jc w:val="both"/>
              <w:rPr>
                <w:sz w:val="24"/>
                <w:szCs w:val="24"/>
                <w:lang w:val="id-ID"/>
              </w:rPr>
            </w:pPr>
            <w:r>
              <w:rPr>
                <w:sz w:val="24"/>
                <w:szCs w:val="24"/>
                <w:lang w:val="id-ID"/>
              </w:rPr>
              <w:t>Ket :</w:t>
            </w:r>
          </w:p>
          <w:p w14:paraId="289E4EE3" w14:textId="77777777" w:rsidR="001644F8" w:rsidRDefault="001644F8" w:rsidP="001644F8">
            <w:pPr>
              <w:jc w:val="both"/>
              <w:rPr>
                <w:sz w:val="24"/>
                <w:szCs w:val="24"/>
                <w:lang w:val="id-ID"/>
              </w:rPr>
            </w:pPr>
            <w:r>
              <w:rPr>
                <w:sz w:val="24"/>
                <w:szCs w:val="24"/>
                <w:lang w:val="id-ID"/>
              </w:rPr>
              <w:t>A</w:t>
            </w:r>
          </w:p>
          <w:p w14:paraId="537E87FB" w14:textId="77777777" w:rsidR="001644F8" w:rsidRDefault="001644F8" w:rsidP="001644F8">
            <w:pPr>
              <w:jc w:val="both"/>
              <w:rPr>
                <w:sz w:val="24"/>
                <w:szCs w:val="24"/>
                <w:lang w:val="id-ID"/>
              </w:rPr>
            </w:pPr>
          </w:p>
          <w:p w14:paraId="2A7798B5" w14:textId="77777777" w:rsidR="001644F8" w:rsidRDefault="001644F8" w:rsidP="001644F8">
            <w:pPr>
              <w:jc w:val="both"/>
              <w:rPr>
                <w:sz w:val="24"/>
                <w:szCs w:val="24"/>
                <w:lang w:val="id-ID"/>
              </w:rPr>
            </w:pPr>
          </w:p>
          <w:p w14:paraId="70E8DAF8" w14:textId="77777777" w:rsidR="001644F8" w:rsidRDefault="001644F8" w:rsidP="001644F8">
            <w:pPr>
              <w:jc w:val="both"/>
              <w:rPr>
                <w:sz w:val="24"/>
                <w:szCs w:val="24"/>
                <w:lang w:val="id-ID"/>
              </w:rPr>
            </w:pPr>
          </w:p>
          <w:p w14:paraId="291FDE06" w14:textId="492A2561" w:rsidR="001644F8" w:rsidRDefault="001644F8" w:rsidP="001644F8">
            <w:pPr>
              <w:jc w:val="both"/>
              <w:rPr>
                <w:sz w:val="24"/>
                <w:szCs w:val="24"/>
                <w:lang w:val="id-ID"/>
              </w:rPr>
            </w:pPr>
            <w:r>
              <w:rPr>
                <w:sz w:val="24"/>
                <w:szCs w:val="24"/>
                <w:lang w:val="id-ID"/>
              </w:rPr>
              <w:t>B</w:t>
            </w:r>
          </w:p>
          <w:p w14:paraId="41E91AB6" w14:textId="77777777" w:rsidR="001644F8" w:rsidRDefault="001644F8" w:rsidP="001644F8">
            <w:pPr>
              <w:jc w:val="both"/>
              <w:rPr>
                <w:sz w:val="24"/>
                <w:szCs w:val="24"/>
                <w:lang w:val="id-ID"/>
              </w:rPr>
            </w:pPr>
          </w:p>
          <w:p w14:paraId="31488C45" w14:textId="3EEA69C9" w:rsidR="001644F8" w:rsidRDefault="001644F8" w:rsidP="001644F8">
            <w:pPr>
              <w:jc w:val="both"/>
              <w:rPr>
                <w:sz w:val="24"/>
                <w:szCs w:val="24"/>
                <w:lang w:val="id-ID"/>
              </w:rPr>
            </w:pPr>
            <w:r>
              <w:rPr>
                <w:sz w:val="24"/>
                <w:szCs w:val="24"/>
                <w:lang w:val="id-ID"/>
              </w:rPr>
              <w:t>C</w:t>
            </w:r>
          </w:p>
          <w:p w14:paraId="44F7CBE6" w14:textId="77777777" w:rsidR="001644F8" w:rsidRDefault="001644F8" w:rsidP="001644F8">
            <w:pPr>
              <w:jc w:val="both"/>
              <w:rPr>
                <w:sz w:val="24"/>
                <w:szCs w:val="24"/>
                <w:lang w:val="id-ID"/>
              </w:rPr>
            </w:pPr>
          </w:p>
          <w:p w14:paraId="4919B947" w14:textId="77777777" w:rsidR="001644F8" w:rsidRDefault="001644F8" w:rsidP="001644F8">
            <w:pPr>
              <w:jc w:val="both"/>
              <w:rPr>
                <w:sz w:val="24"/>
                <w:szCs w:val="24"/>
                <w:lang w:val="id-ID"/>
              </w:rPr>
            </w:pPr>
          </w:p>
          <w:p w14:paraId="1E28D117" w14:textId="2C7CC18B" w:rsidR="001644F8" w:rsidRPr="0071135C" w:rsidRDefault="001644F8" w:rsidP="001644F8">
            <w:pPr>
              <w:jc w:val="both"/>
              <w:rPr>
                <w:sz w:val="24"/>
                <w:szCs w:val="24"/>
                <w:lang w:val="id-ID"/>
              </w:rPr>
            </w:pPr>
            <w:r>
              <w:rPr>
                <w:sz w:val="24"/>
                <w:szCs w:val="24"/>
                <w:lang w:val="id-ID"/>
              </w:rPr>
              <w:t>Y</w:t>
            </w:r>
          </w:p>
        </w:tc>
        <w:tc>
          <w:tcPr>
            <w:tcW w:w="353" w:type="dxa"/>
            <w:tcBorders>
              <w:top w:val="single" w:sz="4" w:space="0" w:color="auto"/>
              <w:left w:val="nil"/>
              <w:bottom w:val="single" w:sz="4" w:space="0" w:color="auto"/>
              <w:right w:val="nil"/>
            </w:tcBorders>
          </w:tcPr>
          <w:p w14:paraId="57380065" w14:textId="77777777" w:rsidR="001644F8" w:rsidRDefault="001644F8" w:rsidP="001644F8">
            <w:pPr>
              <w:jc w:val="both"/>
              <w:rPr>
                <w:b/>
                <w:sz w:val="24"/>
                <w:szCs w:val="24"/>
                <w:lang w:val="id-ID"/>
              </w:rPr>
            </w:pPr>
          </w:p>
          <w:p w14:paraId="7127027F" w14:textId="77777777" w:rsidR="001644F8" w:rsidRDefault="001644F8" w:rsidP="001644F8">
            <w:pPr>
              <w:jc w:val="both"/>
              <w:rPr>
                <w:b/>
                <w:sz w:val="24"/>
                <w:szCs w:val="24"/>
                <w:lang w:val="id-ID"/>
              </w:rPr>
            </w:pPr>
          </w:p>
          <w:p w14:paraId="54B4A737" w14:textId="77777777" w:rsidR="001644F8" w:rsidRDefault="001644F8" w:rsidP="001644F8">
            <w:pPr>
              <w:jc w:val="both"/>
              <w:rPr>
                <w:b/>
                <w:sz w:val="24"/>
                <w:szCs w:val="24"/>
                <w:lang w:val="id-ID"/>
              </w:rPr>
            </w:pPr>
          </w:p>
          <w:p w14:paraId="1175407C" w14:textId="77777777" w:rsidR="001644F8" w:rsidRDefault="001644F8" w:rsidP="001644F8">
            <w:pPr>
              <w:jc w:val="both"/>
              <w:rPr>
                <w:b/>
                <w:sz w:val="24"/>
                <w:szCs w:val="24"/>
                <w:lang w:val="id-ID"/>
              </w:rPr>
            </w:pPr>
          </w:p>
          <w:p w14:paraId="1E411C94" w14:textId="5F931FE9" w:rsidR="001644F8" w:rsidRDefault="001644F8" w:rsidP="001644F8">
            <w:pPr>
              <w:jc w:val="both"/>
              <w:rPr>
                <w:b/>
                <w:sz w:val="24"/>
                <w:szCs w:val="24"/>
                <w:lang w:val="id-ID"/>
              </w:rPr>
            </w:pPr>
            <w:r>
              <w:rPr>
                <w:b/>
                <w:sz w:val="24"/>
                <w:szCs w:val="24"/>
                <w:lang w:val="id-ID"/>
              </w:rPr>
              <w:t>=</w:t>
            </w:r>
          </w:p>
          <w:p w14:paraId="216FE2AC" w14:textId="77777777" w:rsidR="001644F8" w:rsidRDefault="001644F8" w:rsidP="001644F8">
            <w:pPr>
              <w:jc w:val="both"/>
              <w:rPr>
                <w:b/>
                <w:sz w:val="24"/>
                <w:szCs w:val="24"/>
                <w:lang w:val="id-ID"/>
              </w:rPr>
            </w:pPr>
          </w:p>
          <w:p w14:paraId="2697B8C2" w14:textId="77777777" w:rsidR="001644F8" w:rsidRDefault="001644F8" w:rsidP="001644F8">
            <w:pPr>
              <w:jc w:val="both"/>
              <w:rPr>
                <w:b/>
                <w:sz w:val="24"/>
                <w:szCs w:val="24"/>
                <w:lang w:val="id-ID"/>
              </w:rPr>
            </w:pPr>
          </w:p>
          <w:p w14:paraId="45FABB26" w14:textId="77777777" w:rsidR="001644F8" w:rsidRDefault="001644F8" w:rsidP="001644F8">
            <w:pPr>
              <w:jc w:val="both"/>
              <w:rPr>
                <w:b/>
                <w:sz w:val="24"/>
                <w:szCs w:val="24"/>
                <w:lang w:val="id-ID"/>
              </w:rPr>
            </w:pPr>
          </w:p>
          <w:p w14:paraId="2A3C2382" w14:textId="2597A752" w:rsidR="001644F8" w:rsidRDefault="001644F8" w:rsidP="001644F8">
            <w:pPr>
              <w:jc w:val="both"/>
              <w:rPr>
                <w:b/>
                <w:sz w:val="24"/>
                <w:szCs w:val="24"/>
                <w:lang w:val="id-ID"/>
              </w:rPr>
            </w:pPr>
            <w:r>
              <w:rPr>
                <w:b/>
                <w:sz w:val="24"/>
                <w:szCs w:val="24"/>
                <w:lang w:val="id-ID"/>
              </w:rPr>
              <w:t>=</w:t>
            </w:r>
          </w:p>
          <w:p w14:paraId="2C7F0B34" w14:textId="77777777" w:rsidR="001644F8" w:rsidRDefault="001644F8" w:rsidP="001644F8">
            <w:pPr>
              <w:jc w:val="both"/>
              <w:rPr>
                <w:b/>
                <w:sz w:val="24"/>
                <w:szCs w:val="24"/>
                <w:lang w:val="id-ID"/>
              </w:rPr>
            </w:pPr>
          </w:p>
          <w:p w14:paraId="720E10E7" w14:textId="26B29807" w:rsidR="001644F8" w:rsidRDefault="001644F8" w:rsidP="001644F8">
            <w:pPr>
              <w:jc w:val="both"/>
              <w:rPr>
                <w:b/>
                <w:sz w:val="24"/>
                <w:szCs w:val="24"/>
                <w:lang w:val="id-ID"/>
              </w:rPr>
            </w:pPr>
            <w:r>
              <w:rPr>
                <w:b/>
                <w:sz w:val="24"/>
                <w:szCs w:val="24"/>
                <w:lang w:val="id-ID"/>
              </w:rPr>
              <w:t>=</w:t>
            </w:r>
          </w:p>
          <w:p w14:paraId="0C1EF71E" w14:textId="77777777" w:rsidR="001644F8" w:rsidRDefault="001644F8" w:rsidP="001644F8">
            <w:pPr>
              <w:jc w:val="both"/>
              <w:rPr>
                <w:b/>
                <w:sz w:val="24"/>
                <w:szCs w:val="24"/>
                <w:lang w:val="id-ID"/>
              </w:rPr>
            </w:pPr>
          </w:p>
          <w:p w14:paraId="2AB2E80B" w14:textId="77777777" w:rsidR="001644F8" w:rsidRDefault="001644F8" w:rsidP="001644F8">
            <w:pPr>
              <w:jc w:val="both"/>
              <w:rPr>
                <w:b/>
                <w:sz w:val="24"/>
                <w:szCs w:val="24"/>
                <w:lang w:val="id-ID"/>
              </w:rPr>
            </w:pPr>
          </w:p>
          <w:p w14:paraId="1EEA0FD6" w14:textId="1AFB031B" w:rsidR="001644F8" w:rsidRPr="0071135C" w:rsidRDefault="001644F8" w:rsidP="001644F8">
            <w:pPr>
              <w:jc w:val="both"/>
              <w:rPr>
                <w:b/>
                <w:sz w:val="24"/>
                <w:szCs w:val="24"/>
                <w:lang w:val="id-ID"/>
              </w:rPr>
            </w:pPr>
            <w:r>
              <w:rPr>
                <w:b/>
                <w:sz w:val="24"/>
                <w:szCs w:val="24"/>
                <w:lang w:val="id-ID"/>
              </w:rPr>
              <w:t>=</w:t>
            </w:r>
          </w:p>
        </w:tc>
        <w:tc>
          <w:tcPr>
            <w:tcW w:w="2647" w:type="dxa"/>
            <w:tcBorders>
              <w:top w:val="single" w:sz="4" w:space="0" w:color="auto"/>
              <w:left w:val="nil"/>
              <w:bottom w:val="single" w:sz="4" w:space="0" w:color="auto"/>
            </w:tcBorders>
          </w:tcPr>
          <w:p w14:paraId="771AB1FB" w14:textId="77777777" w:rsidR="001644F8" w:rsidRDefault="001644F8" w:rsidP="001644F8">
            <w:pPr>
              <w:jc w:val="both"/>
              <w:rPr>
                <w:b/>
                <w:sz w:val="24"/>
                <w:szCs w:val="24"/>
                <w:lang w:val="id-ID"/>
              </w:rPr>
            </w:pPr>
          </w:p>
          <w:p w14:paraId="5A7C2BA3" w14:textId="614A3687" w:rsidR="001644F8" w:rsidRPr="006C5FA1" w:rsidRDefault="00000000" w:rsidP="001644F8">
            <w:pPr>
              <w:jc w:val="both"/>
              <w:rPr>
                <w:b/>
                <w:sz w:val="24"/>
                <w:szCs w:val="24"/>
                <w:lang w:val="id-ID"/>
              </w:rPr>
            </w:pPr>
            <m:oMathPara>
              <m:oMath>
                <m:f>
                  <m:fPr>
                    <m:ctrlPr>
                      <w:rPr>
                        <w:rFonts w:ascii="Cambria Math" w:hAnsi="Cambria Math"/>
                        <w:b/>
                        <w:sz w:val="24"/>
                        <w:szCs w:val="24"/>
                        <w:lang w:val="id-ID"/>
                      </w:rPr>
                    </m:ctrlPr>
                  </m:fPr>
                  <m:num>
                    <m:r>
                      <m:rPr>
                        <m:sty m:val="bi"/>
                      </m:rPr>
                      <w:rPr>
                        <w:rFonts w:ascii="Cambria Math" w:hAnsi="Cambria Math"/>
                        <w:sz w:val="24"/>
                        <w:szCs w:val="24"/>
                        <w:lang w:val="id-ID"/>
                      </w:rPr>
                      <m:t>A+B=C</m:t>
                    </m:r>
                  </m:num>
                  <m:den>
                    <m:r>
                      <m:rPr>
                        <m:sty m:val="b"/>
                      </m:rPr>
                      <w:rPr>
                        <w:rFonts w:ascii="Cambria Math" w:hAnsi="Cambria Math"/>
                        <w:sz w:val="24"/>
                        <w:szCs w:val="24"/>
                        <w:lang w:val="id-ID"/>
                      </w:rPr>
                      <m:t>Y</m:t>
                    </m:r>
                  </m:den>
                </m:f>
                <m:r>
                  <m:rPr>
                    <m:sty m:val="b"/>
                  </m:rPr>
                  <w:rPr>
                    <w:rFonts w:ascii="Cambria Math" w:hAnsi="Cambria Math"/>
                    <w:sz w:val="24"/>
                    <w:szCs w:val="24"/>
                    <w:lang w:val="id-ID"/>
                  </w:rPr>
                  <m:t>×100%</m:t>
                </m:r>
              </m:oMath>
            </m:oMathPara>
          </w:p>
          <w:p w14:paraId="50544B3C" w14:textId="77777777" w:rsidR="001644F8" w:rsidRPr="006C5FA1" w:rsidRDefault="001644F8" w:rsidP="001644F8">
            <w:pPr>
              <w:jc w:val="both"/>
              <w:rPr>
                <w:b/>
                <w:sz w:val="24"/>
                <w:szCs w:val="24"/>
                <w:lang w:val="id-ID"/>
              </w:rPr>
            </w:pPr>
          </w:p>
          <w:p w14:paraId="738EF13F" w14:textId="13AB5190" w:rsidR="001644F8" w:rsidRDefault="001644F8" w:rsidP="001644F8">
            <w:pPr>
              <w:jc w:val="both"/>
              <w:rPr>
                <w:bCs/>
                <w:sz w:val="24"/>
                <w:szCs w:val="24"/>
                <w:lang w:val="id-ID"/>
              </w:rPr>
            </w:pPr>
            <w:r>
              <w:rPr>
                <w:bCs/>
                <w:sz w:val="24"/>
                <w:szCs w:val="24"/>
                <w:lang w:val="id-ID"/>
              </w:rPr>
              <w:t>Rumah Tangga Penerima Fasilitasi Penggantian Hak Atas Tanah dan/atau Bangunan</w:t>
            </w:r>
          </w:p>
          <w:p w14:paraId="4E3CF0DF" w14:textId="77777777" w:rsidR="001644F8" w:rsidRDefault="001644F8" w:rsidP="001644F8">
            <w:pPr>
              <w:jc w:val="both"/>
              <w:rPr>
                <w:bCs/>
                <w:sz w:val="24"/>
                <w:szCs w:val="24"/>
                <w:lang w:val="id-ID"/>
              </w:rPr>
            </w:pPr>
            <w:r>
              <w:rPr>
                <w:bCs/>
                <w:sz w:val="24"/>
                <w:szCs w:val="24"/>
                <w:lang w:val="id-ID"/>
              </w:rPr>
              <w:t>Rumah Tangga Penerima Subsidi Uang Sewa</w:t>
            </w:r>
          </w:p>
          <w:p w14:paraId="2E64CCB1" w14:textId="0A41D875" w:rsidR="001644F8" w:rsidRPr="006C5FA1" w:rsidRDefault="001644F8" w:rsidP="001644F8">
            <w:pPr>
              <w:jc w:val="both"/>
              <w:rPr>
                <w:bCs/>
                <w:sz w:val="24"/>
                <w:szCs w:val="24"/>
                <w:lang w:val="id-ID"/>
              </w:rPr>
            </w:pPr>
            <w:r>
              <w:rPr>
                <w:bCs/>
                <w:sz w:val="24"/>
                <w:szCs w:val="24"/>
                <w:lang w:val="id-ID"/>
              </w:rPr>
              <w:t>Rumah Tangga Penerima Penyediaan Rumah Layak Huni</w:t>
            </w:r>
          </w:p>
          <w:p w14:paraId="553D371B" w14:textId="53693EC7" w:rsidR="001644F8" w:rsidRPr="006C5FA1" w:rsidRDefault="001644F8" w:rsidP="001644F8">
            <w:pPr>
              <w:jc w:val="both"/>
              <w:rPr>
                <w:bCs/>
                <w:sz w:val="24"/>
                <w:szCs w:val="24"/>
                <w:lang w:val="id-ID"/>
              </w:rPr>
            </w:pPr>
            <w:r>
              <w:rPr>
                <w:bCs/>
                <w:sz w:val="24"/>
                <w:szCs w:val="24"/>
                <w:lang w:val="id-ID"/>
              </w:rPr>
              <w:t xml:space="preserve">Jumlah total rumah tangga terkena relokasi program pemerintah </w:t>
            </w:r>
            <w:r>
              <w:rPr>
                <w:bCs/>
                <w:sz w:val="24"/>
                <w:szCs w:val="24"/>
                <w:lang w:val="id-ID"/>
              </w:rPr>
              <w:lastRenderedPageBreak/>
              <w:t>daerah yang memenuhi kirteria penerima layanan</w:t>
            </w:r>
          </w:p>
          <w:p w14:paraId="146E4C3A" w14:textId="225F65AA" w:rsidR="001644F8" w:rsidRPr="00E3515B" w:rsidRDefault="001644F8" w:rsidP="001644F8">
            <w:pPr>
              <w:jc w:val="both"/>
              <w:rPr>
                <w:b/>
                <w:sz w:val="24"/>
                <w:szCs w:val="24"/>
                <w:lang w:val="id-ID"/>
              </w:rPr>
            </w:pPr>
          </w:p>
        </w:tc>
        <w:tc>
          <w:tcPr>
            <w:tcW w:w="3778" w:type="dxa"/>
          </w:tcPr>
          <w:p w14:paraId="146BCCE6" w14:textId="77777777" w:rsidR="001644F8" w:rsidRDefault="001644F8" w:rsidP="001644F8">
            <w:pPr>
              <w:jc w:val="both"/>
              <w:rPr>
                <w:sz w:val="24"/>
                <w:szCs w:val="24"/>
                <w:lang w:val="id-ID"/>
              </w:rPr>
            </w:pPr>
            <w:r>
              <w:rPr>
                <w:sz w:val="24"/>
                <w:szCs w:val="24"/>
                <w:lang w:val="id-ID"/>
              </w:rPr>
              <w:lastRenderedPageBreak/>
              <w:t>Primer :</w:t>
            </w:r>
          </w:p>
          <w:p w14:paraId="666F0B7C" w14:textId="5BD522F2" w:rsidR="001644F8" w:rsidRPr="0071135C" w:rsidRDefault="001644F8" w:rsidP="001644F8">
            <w:pPr>
              <w:jc w:val="both"/>
              <w:rPr>
                <w:sz w:val="24"/>
                <w:szCs w:val="24"/>
                <w:lang w:val="id-ID"/>
              </w:rPr>
            </w:pPr>
            <w:r>
              <w:rPr>
                <w:sz w:val="24"/>
                <w:szCs w:val="24"/>
                <w:lang w:val="id-ID"/>
              </w:rPr>
              <w:t>Pendataan Penyediaan dan Rehbilitasi Rumah Korban Bencana atau Relokasi Program Provinsi</w:t>
            </w:r>
          </w:p>
        </w:tc>
      </w:tr>
      <w:tr w:rsidR="001644F8" w:rsidRPr="0071135C" w14:paraId="47E1656F" w14:textId="77777777" w:rsidTr="00417604">
        <w:tc>
          <w:tcPr>
            <w:tcW w:w="2399" w:type="dxa"/>
          </w:tcPr>
          <w:p w14:paraId="386B1890" w14:textId="7490FDA7" w:rsidR="001644F8" w:rsidRPr="0071135C" w:rsidRDefault="001644F8" w:rsidP="001644F8">
            <w:pPr>
              <w:rPr>
                <w:sz w:val="24"/>
                <w:szCs w:val="24"/>
                <w:lang w:val="id-ID"/>
              </w:rPr>
            </w:pPr>
            <w:r>
              <w:rPr>
                <w:sz w:val="24"/>
                <w:szCs w:val="24"/>
                <w:lang w:val="id-ID"/>
              </w:rPr>
              <w:t>Meningkatnya Tata Kelola Pertanahan</w:t>
            </w:r>
          </w:p>
        </w:tc>
        <w:tc>
          <w:tcPr>
            <w:tcW w:w="2874" w:type="dxa"/>
          </w:tcPr>
          <w:p w14:paraId="7F9A14B1" w14:textId="75FB1944" w:rsidR="001644F8" w:rsidRPr="0071135C" w:rsidRDefault="001644F8" w:rsidP="001644F8">
            <w:pPr>
              <w:jc w:val="both"/>
              <w:rPr>
                <w:sz w:val="24"/>
                <w:szCs w:val="24"/>
                <w:lang w:val="id-ID"/>
              </w:rPr>
            </w:pPr>
            <w:r>
              <w:rPr>
                <w:sz w:val="24"/>
                <w:szCs w:val="24"/>
                <w:lang w:val="id-ID"/>
              </w:rPr>
              <w:t>Persentase Masalah Pertanahan Yang Ditangani</w:t>
            </w:r>
          </w:p>
        </w:tc>
        <w:tc>
          <w:tcPr>
            <w:tcW w:w="3190" w:type="dxa"/>
          </w:tcPr>
          <w:p w14:paraId="5518B5F9" w14:textId="71F57DB6" w:rsidR="001644F8" w:rsidRPr="0071135C" w:rsidRDefault="005F151B" w:rsidP="001644F8">
            <w:pPr>
              <w:jc w:val="both"/>
              <w:rPr>
                <w:sz w:val="24"/>
                <w:szCs w:val="24"/>
                <w:lang w:val="id-ID"/>
              </w:rPr>
            </w:pPr>
            <w:r>
              <w:rPr>
                <w:sz w:val="24"/>
                <w:szCs w:val="24"/>
                <w:lang w:val="id-ID"/>
              </w:rPr>
              <w:t>Jumlah dan fasilitasi masalah pertanahan atau sengketa yang diadukan masyarakat.</w:t>
            </w:r>
          </w:p>
        </w:tc>
        <w:tc>
          <w:tcPr>
            <w:tcW w:w="780" w:type="dxa"/>
            <w:tcBorders>
              <w:top w:val="single" w:sz="4" w:space="0" w:color="auto"/>
              <w:bottom w:val="single" w:sz="4" w:space="0" w:color="auto"/>
              <w:right w:val="nil"/>
            </w:tcBorders>
          </w:tcPr>
          <w:p w14:paraId="305844CD" w14:textId="77777777" w:rsidR="001644F8" w:rsidRDefault="001644F8" w:rsidP="001644F8">
            <w:pPr>
              <w:jc w:val="both"/>
              <w:rPr>
                <w:sz w:val="24"/>
                <w:szCs w:val="24"/>
                <w:lang w:val="id-ID"/>
              </w:rPr>
            </w:pPr>
          </w:p>
          <w:p w14:paraId="4A45DD53" w14:textId="77777777" w:rsidR="001644F8" w:rsidRDefault="001644F8" w:rsidP="001644F8">
            <w:pPr>
              <w:jc w:val="both"/>
              <w:rPr>
                <w:sz w:val="24"/>
                <w:szCs w:val="24"/>
                <w:lang w:val="id-ID"/>
              </w:rPr>
            </w:pPr>
          </w:p>
          <w:p w14:paraId="4D0897E3" w14:textId="77777777" w:rsidR="001644F8" w:rsidRDefault="001644F8" w:rsidP="001644F8">
            <w:pPr>
              <w:jc w:val="both"/>
              <w:rPr>
                <w:sz w:val="24"/>
                <w:szCs w:val="24"/>
                <w:lang w:val="id-ID"/>
              </w:rPr>
            </w:pPr>
            <w:r>
              <w:rPr>
                <w:sz w:val="24"/>
                <w:szCs w:val="24"/>
                <w:lang w:val="id-ID"/>
              </w:rPr>
              <w:t>Ket :</w:t>
            </w:r>
          </w:p>
          <w:p w14:paraId="6C4CB701" w14:textId="16D2CA34" w:rsidR="001644F8" w:rsidRDefault="001644F8" w:rsidP="001644F8">
            <w:pPr>
              <w:jc w:val="both"/>
              <w:rPr>
                <w:sz w:val="24"/>
                <w:szCs w:val="24"/>
                <w:lang w:val="id-ID"/>
              </w:rPr>
            </w:pPr>
            <w:r>
              <w:rPr>
                <w:sz w:val="24"/>
                <w:szCs w:val="24"/>
                <w:lang w:val="id-ID"/>
              </w:rPr>
              <w:t>X</w:t>
            </w:r>
          </w:p>
          <w:p w14:paraId="27DD397F" w14:textId="77777777" w:rsidR="00C665D6" w:rsidRDefault="00C665D6" w:rsidP="001644F8">
            <w:pPr>
              <w:jc w:val="both"/>
              <w:rPr>
                <w:sz w:val="24"/>
                <w:szCs w:val="24"/>
                <w:lang w:val="id-ID"/>
              </w:rPr>
            </w:pPr>
          </w:p>
          <w:p w14:paraId="54A98C62" w14:textId="77777777" w:rsidR="00C665D6" w:rsidRDefault="00C665D6" w:rsidP="001644F8">
            <w:pPr>
              <w:jc w:val="both"/>
              <w:rPr>
                <w:sz w:val="24"/>
                <w:szCs w:val="24"/>
                <w:lang w:val="id-ID"/>
              </w:rPr>
            </w:pPr>
          </w:p>
          <w:p w14:paraId="098D0E01" w14:textId="77777777" w:rsidR="00C665D6" w:rsidRDefault="00C665D6" w:rsidP="001644F8">
            <w:pPr>
              <w:jc w:val="both"/>
              <w:rPr>
                <w:sz w:val="24"/>
                <w:szCs w:val="24"/>
                <w:lang w:val="id-ID"/>
              </w:rPr>
            </w:pPr>
          </w:p>
          <w:p w14:paraId="2FA3D940" w14:textId="59E38C5F" w:rsidR="001644F8" w:rsidRDefault="001644F8" w:rsidP="001644F8">
            <w:pPr>
              <w:jc w:val="both"/>
              <w:rPr>
                <w:sz w:val="24"/>
                <w:szCs w:val="24"/>
                <w:lang w:val="id-ID"/>
              </w:rPr>
            </w:pPr>
            <w:r>
              <w:rPr>
                <w:sz w:val="24"/>
                <w:szCs w:val="24"/>
                <w:lang w:val="id-ID"/>
              </w:rPr>
              <w:t>Y</w:t>
            </w:r>
          </w:p>
          <w:p w14:paraId="3009EC0C" w14:textId="5DB7B94D" w:rsidR="001644F8" w:rsidRPr="0071135C" w:rsidRDefault="001644F8" w:rsidP="001644F8">
            <w:pPr>
              <w:jc w:val="both"/>
              <w:rPr>
                <w:sz w:val="24"/>
                <w:szCs w:val="24"/>
                <w:lang w:val="id-ID"/>
              </w:rPr>
            </w:pPr>
          </w:p>
        </w:tc>
        <w:tc>
          <w:tcPr>
            <w:tcW w:w="353" w:type="dxa"/>
            <w:tcBorders>
              <w:top w:val="single" w:sz="4" w:space="0" w:color="auto"/>
              <w:left w:val="nil"/>
              <w:bottom w:val="single" w:sz="4" w:space="0" w:color="auto"/>
              <w:right w:val="nil"/>
            </w:tcBorders>
          </w:tcPr>
          <w:p w14:paraId="3C225521" w14:textId="77777777" w:rsidR="001644F8" w:rsidRDefault="001644F8" w:rsidP="001644F8">
            <w:pPr>
              <w:jc w:val="both"/>
              <w:rPr>
                <w:b/>
                <w:sz w:val="24"/>
                <w:szCs w:val="24"/>
                <w:lang w:val="id-ID"/>
              </w:rPr>
            </w:pPr>
          </w:p>
          <w:p w14:paraId="10278AEE" w14:textId="77777777" w:rsidR="001644F8" w:rsidRDefault="001644F8" w:rsidP="001644F8">
            <w:pPr>
              <w:jc w:val="both"/>
              <w:rPr>
                <w:b/>
                <w:sz w:val="24"/>
                <w:szCs w:val="24"/>
                <w:lang w:val="id-ID"/>
              </w:rPr>
            </w:pPr>
          </w:p>
          <w:p w14:paraId="029D07E9" w14:textId="77777777" w:rsidR="001644F8" w:rsidRDefault="001644F8" w:rsidP="001644F8">
            <w:pPr>
              <w:jc w:val="both"/>
              <w:rPr>
                <w:b/>
                <w:sz w:val="24"/>
                <w:szCs w:val="24"/>
                <w:lang w:val="id-ID"/>
              </w:rPr>
            </w:pPr>
          </w:p>
          <w:p w14:paraId="3A161D6A" w14:textId="77777777" w:rsidR="001644F8" w:rsidRDefault="001644F8" w:rsidP="001644F8">
            <w:pPr>
              <w:jc w:val="both"/>
              <w:rPr>
                <w:b/>
                <w:sz w:val="24"/>
                <w:szCs w:val="24"/>
                <w:lang w:val="id-ID"/>
              </w:rPr>
            </w:pPr>
            <w:r>
              <w:rPr>
                <w:b/>
                <w:sz w:val="24"/>
                <w:szCs w:val="24"/>
                <w:lang w:val="id-ID"/>
              </w:rPr>
              <w:t>=</w:t>
            </w:r>
          </w:p>
          <w:p w14:paraId="269B92F2" w14:textId="77777777" w:rsidR="00C665D6" w:rsidRDefault="00C665D6" w:rsidP="001644F8">
            <w:pPr>
              <w:jc w:val="both"/>
              <w:rPr>
                <w:b/>
                <w:sz w:val="24"/>
                <w:szCs w:val="24"/>
                <w:lang w:val="id-ID"/>
              </w:rPr>
            </w:pPr>
          </w:p>
          <w:p w14:paraId="5BEC0F10" w14:textId="77777777" w:rsidR="00C665D6" w:rsidRDefault="00C665D6" w:rsidP="001644F8">
            <w:pPr>
              <w:jc w:val="both"/>
              <w:rPr>
                <w:b/>
                <w:sz w:val="24"/>
                <w:szCs w:val="24"/>
                <w:lang w:val="id-ID"/>
              </w:rPr>
            </w:pPr>
          </w:p>
          <w:p w14:paraId="25702260" w14:textId="77777777" w:rsidR="00C665D6" w:rsidRDefault="00C665D6" w:rsidP="001644F8">
            <w:pPr>
              <w:jc w:val="both"/>
              <w:rPr>
                <w:b/>
                <w:sz w:val="24"/>
                <w:szCs w:val="24"/>
                <w:lang w:val="id-ID"/>
              </w:rPr>
            </w:pPr>
          </w:p>
          <w:p w14:paraId="07B152FE" w14:textId="564B650A" w:rsidR="001644F8" w:rsidRPr="0071135C" w:rsidRDefault="001644F8" w:rsidP="001644F8">
            <w:pPr>
              <w:jc w:val="both"/>
              <w:rPr>
                <w:b/>
                <w:sz w:val="24"/>
                <w:szCs w:val="24"/>
                <w:lang w:val="id-ID"/>
              </w:rPr>
            </w:pPr>
            <w:r>
              <w:rPr>
                <w:b/>
                <w:sz w:val="24"/>
                <w:szCs w:val="24"/>
                <w:lang w:val="id-ID"/>
              </w:rPr>
              <w:t>=</w:t>
            </w:r>
          </w:p>
        </w:tc>
        <w:tc>
          <w:tcPr>
            <w:tcW w:w="2647" w:type="dxa"/>
            <w:tcBorders>
              <w:top w:val="single" w:sz="4" w:space="0" w:color="auto"/>
              <w:left w:val="nil"/>
              <w:bottom w:val="single" w:sz="4" w:space="0" w:color="auto"/>
            </w:tcBorders>
          </w:tcPr>
          <w:p w14:paraId="684C65D9" w14:textId="77777777" w:rsidR="001644F8" w:rsidRPr="000A6E83" w:rsidRDefault="00000000" w:rsidP="001644F8">
            <w:pPr>
              <w:jc w:val="both"/>
              <w:rPr>
                <w:b/>
                <w:sz w:val="24"/>
                <w:szCs w:val="24"/>
                <w:lang w:val="id-ID"/>
              </w:rPr>
            </w:pPr>
            <m:oMathPara>
              <m:oMath>
                <m:f>
                  <m:fPr>
                    <m:ctrlPr>
                      <w:rPr>
                        <w:rFonts w:ascii="Cambria Math" w:hAnsi="Cambria Math"/>
                        <w:b/>
                        <w:sz w:val="24"/>
                        <w:szCs w:val="24"/>
                        <w:lang w:val="id-ID"/>
                      </w:rPr>
                    </m:ctrlPr>
                  </m:fPr>
                  <m:num>
                    <m:r>
                      <m:rPr>
                        <m:sty m:val="b"/>
                      </m:rPr>
                      <w:rPr>
                        <w:rFonts w:ascii="Cambria Math" w:hAnsi="Cambria Math"/>
                        <w:sz w:val="24"/>
                        <w:szCs w:val="24"/>
                        <w:lang w:val="id-ID"/>
                      </w:rPr>
                      <m:t>X</m:t>
                    </m:r>
                  </m:num>
                  <m:den>
                    <m:r>
                      <m:rPr>
                        <m:sty m:val="b"/>
                      </m:rPr>
                      <w:rPr>
                        <w:rFonts w:ascii="Cambria Math" w:hAnsi="Cambria Math"/>
                        <w:sz w:val="24"/>
                        <w:szCs w:val="24"/>
                        <w:lang w:val="id-ID"/>
                      </w:rPr>
                      <m:t>Y</m:t>
                    </m:r>
                  </m:den>
                </m:f>
                <m:r>
                  <m:rPr>
                    <m:sty m:val="b"/>
                  </m:rPr>
                  <w:rPr>
                    <w:rFonts w:ascii="Cambria Math" w:hAnsi="Cambria Math"/>
                    <w:sz w:val="24"/>
                    <w:szCs w:val="24"/>
                    <w:lang w:val="id-ID"/>
                  </w:rPr>
                  <m:t>×100%</m:t>
                </m:r>
              </m:oMath>
            </m:oMathPara>
          </w:p>
          <w:p w14:paraId="6129D137" w14:textId="5FBAC67A" w:rsidR="001644F8" w:rsidRDefault="001644F8" w:rsidP="001644F8">
            <w:pPr>
              <w:jc w:val="both"/>
              <w:rPr>
                <w:b/>
                <w:sz w:val="24"/>
                <w:szCs w:val="24"/>
                <w:lang w:val="id-ID"/>
              </w:rPr>
            </w:pPr>
          </w:p>
          <w:p w14:paraId="44CB2785" w14:textId="0842D6A5" w:rsidR="00C665D6" w:rsidRDefault="00C665D6" w:rsidP="00C665D6">
            <w:pPr>
              <w:rPr>
                <w:bCs/>
                <w:sz w:val="24"/>
                <w:szCs w:val="24"/>
                <w:lang w:val="id-ID"/>
              </w:rPr>
            </w:pPr>
            <w:r>
              <w:rPr>
                <w:bCs/>
                <w:sz w:val="24"/>
                <w:szCs w:val="24"/>
                <w:lang w:val="id-ID"/>
              </w:rPr>
              <w:t>Jumlah Masalah Tanah Yang Difasilitasi pada tiap tahun</w:t>
            </w:r>
          </w:p>
          <w:p w14:paraId="5BF80E59" w14:textId="77777777" w:rsidR="00C665D6" w:rsidRDefault="00C665D6" w:rsidP="00C665D6">
            <w:pPr>
              <w:rPr>
                <w:bCs/>
                <w:sz w:val="24"/>
                <w:szCs w:val="24"/>
                <w:lang w:val="id-ID"/>
              </w:rPr>
            </w:pPr>
          </w:p>
          <w:p w14:paraId="38C98A74" w14:textId="1C0B85A3" w:rsidR="001644F8" w:rsidRPr="000A6E83" w:rsidRDefault="00C665D6" w:rsidP="001644F8">
            <w:pPr>
              <w:jc w:val="both"/>
              <w:rPr>
                <w:bCs/>
                <w:sz w:val="24"/>
                <w:szCs w:val="24"/>
                <w:lang w:val="id-ID"/>
              </w:rPr>
            </w:pPr>
            <w:r>
              <w:rPr>
                <w:bCs/>
                <w:sz w:val="24"/>
                <w:szCs w:val="24"/>
                <w:lang w:val="id-ID"/>
              </w:rPr>
              <w:t>Jumlah Masalah Tanah Yang Terdaftar pada tiap tahun</w:t>
            </w:r>
          </w:p>
        </w:tc>
        <w:tc>
          <w:tcPr>
            <w:tcW w:w="3778" w:type="dxa"/>
          </w:tcPr>
          <w:p w14:paraId="0377FAE7" w14:textId="77777777" w:rsidR="001644F8" w:rsidRDefault="001644F8" w:rsidP="001644F8">
            <w:pPr>
              <w:pStyle w:val="ListParagraph"/>
              <w:numPr>
                <w:ilvl w:val="0"/>
                <w:numId w:val="15"/>
              </w:numPr>
              <w:ind w:left="302" w:hanging="302"/>
              <w:jc w:val="both"/>
              <w:rPr>
                <w:lang w:val="id-ID"/>
              </w:rPr>
            </w:pPr>
            <w:r>
              <w:rPr>
                <w:lang w:val="id-ID"/>
              </w:rPr>
              <w:t>Penetapan lokasi pengadaan tanah untuk kepentingan Umum di Wilayah Provinsi</w:t>
            </w:r>
          </w:p>
          <w:p w14:paraId="5EA9E0BA" w14:textId="77777777" w:rsidR="001644F8" w:rsidRDefault="001644F8" w:rsidP="001644F8">
            <w:pPr>
              <w:pStyle w:val="ListParagraph"/>
              <w:numPr>
                <w:ilvl w:val="0"/>
                <w:numId w:val="15"/>
              </w:numPr>
              <w:ind w:left="302" w:hanging="302"/>
              <w:jc w:val="both"/>
              <w:rPr>
                <w:lang w:val="id-ID"/>
              </w:rPr>
            </w:pPr>
            <w:r>
              <w:rPr>
                <w:lang w:val="id-ID"/>
              </w:rPr>
              <w:t>Penyelesaian sengketa tanah garapan lintas daerah kabupaten/kota dalam 1 (satu) daerah provinsi</w:t>
            </w:r>
          </w:p>
          <w:p w14:paraId="32709791" w14:textId="77777777" w:rsidR="001644F8" w:rsidRDefault="001644F8" w:rsidP="001644F8">
            <w:pPr>
              <w:pStyle w:val="ListParagraph"/>
              <w:numPr>
                <w:ilvl w:val="0"/>
                <w:numId w:val="15"/>
              </w:numPr>
              <w:ind w:left="302" w:hanging="302"/>
              <w:jc w:val="both"/>
              <w:rPr>
                <w:lang w:val="id-ID"/>
              </w:rPr>
            </w:pPr>
            <w:r>
              <w:rPr>
                <w:lang w:val="id-ID"/>
              </w:rPr>
              <w:t>Penyelesaian masalah ganti kerugian dan santunan tanah untuk pembangunan oleh pemerintah daerah provinsi</w:t>
            </w:r>
          </w:p>
          <w:p w14:paraId="73B3148B" w14:textId="77777777" w:rsidR="001644F8" w:rsidRDefault="001644F8" w:rsidP="001644F8">
            <w:pPr>
              <w:pStyle w:val="ListParagraph"/>
              <w:numPr>
                <w:ilvl w:val="0"/>
                <w:numId w:val="15"/>
              </w:numPr>
              <w:ind w:left="302" w:hanging="302"/>
              <w:jc w:val="both"/>
              <w:rPr>
                <w:lang w:val="id-ID"/>
              </w:rPr>
            </w:pPr>
            <w:r>
              <w:rPr>
                <w:lang w:val="id-ID"/>
              </w:rPr>
              <w:t>Penetapan subjek dan objek reditribusi tanah lintas daerah kabupaten/kota dalam 1 (satu) daerah provinsi</w:t>
            </w:r>
          </w:p>
          <w:p w14:paraId="26D1561D" w14:textId="647C71E9" w:rsidR="001644F8" w:rsidRPr="0056354F" w:rsidRDefault="001644F8" w:rsidP="001644F8">
            <w:pPr>
              <w:pStyle w:val="ListParagraph"/>
              <w:numPr>
                <w:ilvl w:val="0"/>
                <w:numId w:val="15"/>
              </w:numPr>
              <w:ind w:left="302" w:hanging="302"/>
              <w:jc w:val="both"/>
              <w:rPr>
                <w:lang w:val="id-ID"/>
              </w:rPr>
            </w:pPr>
            <w:r>
              <w:rPr>
                <w:lang w:val="id-ID"/>
              </w:rPr>
              <w:t>Penetapan tanah ulayat yang lokasinya lintas daerah kabupaten/kota dalam 1 (satu) daerah provinsi</w:t>
            </w:r>
          </w:p>
        </w:tc>
      </w:tr>
      <w:tr w:rsidR="001644F8" w:rsidRPr="0071135C" w14:paraId="56FF8526" w14:textId="77777777" w:rsidTr="007315F3">
        <w:tc>
          <w:tcPr>
            <w:tcW w:w="2399" w:type="dxa"/>
          </w:tcPr>
          <w:p w14:paraId="260B4230" w14:textId="3C471997" w:rsidR="001644F8" w:rsidRPr="0071135C" w:rsidRDefault="001644F8" w:rsidP="001644F8">
            <w:pPr>
              <w:rPr>
                <w:sz w:val="24"/>
                <w:szCs w:val="24"/>
                <w:lang w:val="id-ID"/>
              </w:rPr>
            </w:pPr>
            <w:r>
              <w:rPr>
                <w:sz w:val="24"/>
                <w:szCs w:val="24"/>
                <w:lang w:val="id-ID"/>
              </w:rPr>
              <w:t>Meningkatnya Akuntabilitas Kinerja Organisasi</w:t>
            </w:r>
          </w:p>
        </w:tc>
        <w:tc>
          <w:tcPr>
            <w:tcW w:w="2874" w:type="dxa"/>
          </w:tcPr>
          <w:p w14:paraId="18F70009" w14:textId="1FFFCD40" w:rsidR="001644F8" w:rsidRPr="0071135C" w:rsidRDefault="001644F8" w:rsidP="001644F8">
            <w:pPr>
              <w:jc w:val="both"/>
              <w:rPr>
                <w:sz w:val="24"/>
                <w:szCs w:val="24"/>
                <w:lang w:val="id-ID"/>
              </w:rPr>
            </w:pPr>
            <w:r>
              <w:rPr>
                <w:sz w:val="24"/>
                <w:szCs w:val="24"/>
                <w:lang w:val="id-ID"/>
              </w:rPr>
              <w:t>Nilai Akuntabilitas Kinerja OPD</w:t>
            </w:r>
          </w:p>
        </w:tc>
        <w:tc>
          <w:tcPr>
            <w:tcW w:w="3190" w:type="dxa"/>
          </w:tcPr>
          <w:p w14:paraId="56C90F84" w14:textId="3371C706" w:rsidR="001644F8" w:rsidRPr="0071135C" w:rsidRDefault="001644F8" w:rsidP="001644F8">
            <w:pPr>
              <w:jc w:val="both"/>
              <w:rPr>
                <w:sz w:val="24"/>
                <w:szCs w:val="24"/>
                <w:lang w:val="id-ID"/>
              </w:rPr>
            </w:pPr>
            <w:r>
              <w:rPr>
                <w:sz w:val="24"/>
                <w:szCs w:val="24"/>
                <w:lang w:val="id-ID"/>
              </w:rPr>
              <w:t>B</w:t>
            </w:r>
          </w:p>
        </w:tc>
        <w:tc>
          <w:tcPr>
            <w:tcW w:w="3780" w:type="dxa"/>
            <w:gridSpan w:val="3"/>
            <w:tcBorders>
              <w:top w:val="single" w:sz="4" w:space="0" w:color="auto"/>
              <w:bottom w:val="single" w:sz="4" w:space="0" w:color="auto"/>
            </w:tcBorders>
          </w:tcPr>
          <w:p w14:paraId="44C66949" w14:textId="77777777" w:rsidR="001644F8" w:rsidRDefault="001644F8" w:rsidP="001644F8">
            <w:pPr>
              <w:jc w:val="both"/>
              <w:rPr>
                <w:sz w:val="24"/>
                <w:szCs w:val="24"/>
                <w:lang w:val="id-ID"/>
              </w:rPr>
            </w:pPr>
            <w:r w:rsidRPr="00417604">
              <w:rPr>
                <w:sz w:val="24"/>
                <w:szCs w:val="24"/>
                <w:lang w:val="id-ID"/>
              </w:rPr>
              <w:t>Diukur berdasarkan hasil evaluasi akuntabilitas Kinerja Organisasi Perangkat Daerah oleh Inspektorat Daerah yang dilaksanakan pada tahun n</w:t>
            </w:r>
          </w:p>
          <w:p w14:paraId="4CB248FA" w14:textId="77777777" w:rsidR="001644F8" w:rsidRDefault="001644F8" w:rsidP="001644F8">
            <w:pPr>
              <w:jc w:val="both"/>
              <w:rPr>
                <w:sz w:val="24"/>
                <w:szCs w:val="24"/>
                <w:lang w:val="id-ID"/>
              </w:rPr>
            </w:pPr>
          </w:p>
          <w:p w14:paraId="034A5EC0" w14:textId="4A8460C4" w:rsidR="001644F8" w:rsidRDefault="001644F8" w:rsidP="001644F8">
            <w:pPr>
              <w:jc w:val="both"/>
              <w:rPr>
                <w:sz w:val="24"/>
                <w:szCs w:val="24"/>
                <w:lang w:val="id-ID"/>
              </w:rPr>
            </w:pPr>
          </w:p>
          <w:p w14:paraId="5381282D" w14:textId="77777777" w:rsidR="001644F8" w:rsidRDefault="001644F8" w:rsidP="001644F8">
            <w:pPr>
              <w:jc w:val="both"/>
              <w:rPr>
                <w:sz w:val="24"/>
                <w:szCs w:val="24"/>
                <w:lang w:val="id-ID"/>
              </w:rPr>
            </w:pPr>
          </w:p>
          <w:p w14:paraId="421F6C23" w14:textId="77777777" w:rsidR="001644F8" w:rsidRDefault="001644F8" w:rsidP="001644F8">
            <w:pPr>
              <w:jc w:val="both"/>
              <w:rPr>
                <w:sz w:val="24"/>
                <w:szCs w:val="24"/>
                <w:lang w:val="id-ID"/>
              </w:rPr>
            </w:pPr>
          </w:p>
          <w:p w14:paraId="09844AFD" w14:textId="5721AE0F" w:rsidR="001644F8" w:rsidRPr="0071135C" w:rsidRDefault="001644F8" w:rsidP="001644F8">
            <w:pPr>
              <w:jc w:val="both"/>
              <w:rPr>
                <w:sz w:val="24"/>
                <w:szCs w:val="24"/>
                <w:lang w:val="id-ID"/>
              </w:rPr>
            </w:pPr>
          </w:p>
        </w:tc>
        <w:tc>
          <w:tcPr>
            <w:tcW w:w="3778" w:type="dxa"/>
          </w:tcPr>
          <w:p w14:paraId="333D7007" w14:textId="7619435D" w:rsidR="001644F8" w:rsidRPr="0071135C" w:rsidRDefault="001644F8" w:rsidP="001644F8">
            <w:pPr>
              <w:jc w:val="both"/>
              <w:rPr>
                <w:sz w:val="24"/>
                <w:szCs w:val="24"/>
                <w:lang w:val="id-ID"/>
              </w:rPr>
            </w:pPr>
            <w:r w:rsidRPr="0071135C">
              <w:rPr>
                <w:sz w:val="24"/>
                <w:szCs w:val="24"/>
                <w:lang w:val="id-ID"/>
              </w:rPr>
              <w:lastRenderedPageBreak/>
              <w:t>Dokumen SAKIP Dinas Perumahan Rakyat, Kawasan Permukiman dan Pertanahan</w:t>
            </w:r>
          </w:p>
        </w:tc>
      </w:tr>
      <w:tr w:rsidR="001644F8" w:rsidRPr="0071135C" w14:paraId="7C1A4A3E" w14:textId="77777777" w:rsidTr="00D87441">
        <w:tc>
          <w:tcPr>
            <w:tcW w:w="2399" w:type="dxa"/>
          </w:tcPr>
          <w:p w14:paraId="2302FE8D" w14:textId="740AF453" w:rsidR="001644F8" w:rsidRPr="0071135C" w:rsidRDefault="001644F8" w:rsidP="001644F8">
            <w:pPr>
              <w:rPr>
                <w:sz w:val="24"/>
                <w:szCs w:val="24"/>
                <w:lang w:val="id-ID"/>
              </w:rPr>
            </w:pPr>
            <w:r>
              <w:rPr>
                <w:sz w:val="24"/>
                <w:szCs w:val="24"/>
                <w:lang w:val="id-ID"/>
              </w:rPr>
              <w:t>Meningkatnya Kualitas Pelayanan Internal Organisasi</w:t>
            </w:r>
          </w:p>
        </w:tc>
        <w:tc>
          <w:tcPr>
            <w:tcW w:w="2874" w:type="dxa"/>
          </w:tcPr>
          <w:p w14:paraId="44EC3513" w14:textId="07E891BF" w:rsidR="001644F8" w:rsidRPr="0071135C" w:rsidRDefault="001644F8" w:rsidP="001644F8">
            <w:pPr>
              <w:jc w:val="both"/>
              <w:rPr>
                <w:sz w:val="24"/>
                <w:szCs w:val="24"/>
                <w:lang w:val="id-ID"/>
              </w:rPr>
            </w:pPr>
            <w:r>
              <w:rPr>
                <w:sz w:val="24"/>
                <w:szCs w:val="24"/>
                <w:lang w:val="id-ID"/>
              </w:rPr>
              <w:t>Tingkat Kepuasan Terhadap Pelayanan Internal Organisai</w:t>
            </w:r>
          </w:p>
        </w:tc>
        <w:tc>
          <w:tcPr>
            <w:tcW w:w="3190" w:type="dxa"/>
          </w:tcPr>
          <w:p w14:paraId="34BCE92D" w14:textId="29CC15AB" w:rsidR="001644F8" w:rsidRPr="0071135C" w:rsidRDefault="001644F8" w:rsidP="001644F8">
            <w:pPr>
              <w:jc w:val="both"/>
              <w:rPr>
                <w:sz w:val="24"/>
                <w:szCs w:val="24"/>
                <w:lang w:val="id-ID"/>
              </w:rPr>
            </w:pPr>
            <w:r>
              <w:rPr>
                <w:sz w:val="24"/>
                <w:szCs w:val="24"/>
                <w:lang w:val="id-ID"/>
              </w:rPr>
              <w:t>85%</w:t>
            </w:r>
          </w:p>
        </w:tc>
        <w:tc>
          <w:tcPr>
            <w:tcW w:w="3780" w:type="dxa"/>
            <w:gridSpan w:val="3"/>
            <w:tcBorders>
              <w:top w:val="single" w:sz="4" w:space="0" w:color="auto"/>
              <w:bottom w:val="single" w:sz="4" w:space="0" w:color="auto"/>
            </w:tcBorders>
          </w:tcPr>
          <w:p w14:paraId="7DFE890B" w14:textId="1F9FF74E" w:rsidR="001644F8" w:rsidRDefault="001644F8" w:rsidP="001644F8">
            <w:pPr>
              <w:jc w:val="both"/>
              <w:rPr>
                <w:sz w:val="24"/>
                <w:szCs w:val="24"/>
                <w:lang w:val="id-ID"/>
              </w:rPr>
            </w:pPr>
          </w:p>
          <w:p w14:paraId="0479DC9C" w14:textId="22E061F1" w:rsidR="001644F8" w:rsidRDefault="001644F8" w:rsidP="001644F8">
            <w:pPr>
              <w:jc w:val="both"/>
              <w:rPr>
                <w:sz w:val="24"/>
                <w:szCs w:val="24"/>
                <w:lang w:val="id-ID"/>
              </w:rPr>
            </w:pPr>
            <w:r>
              <w:rPr>
                <w:noProof/>
              </w:rPr>
              <w:drawing>
                <wp:anchor distT="0" distB="0" distL="114300" distR="114300" simplePos="0" relativeHeight="251666432" behindDoc="0" locked="0" layoutInCell="1" allowOverlap="1" wp14:anchorId="73954472" wp14:editId="1B94BFC2">
                  <wp:simplePos x="0" y="0"/>
                  <wp:positionH relativeFrom="column">
                    <wp:posOffset>92725</wp:posOffset>
                  </wp:positionH>
                  <wp:positionV relativeFrom="paragraph">
                    <wp:posOffset>35072</wp:posOffset>
                  </wp:positionV>
                  <wp:extent cx="2121680" cy="1211299"/>
                  <wp:effectExtent l="0" t="0" r="0" b="0"/>
                  <wp:wrapNone/>
                  <wp:docPr id="1" name="Picture 1">
                    <a:extLst xmlns:a="http://schemas.openxmlformats.org/drawingml/2006/main">
                      <a:ext uri="{FF2B5EF4-FFF2-40B4-BE49-F238E27FC236}">
                        <a16:creationId xmlns:a16="http://schemas.microsoft.com/office/drawing/2014/main" id="{C8F96A05-DC1F-4AC7-9D09-7AA268BA10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8F96A05-DC1F-4AC7-9D09-7AA268BA108D}"/>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1680" cy="1211299"/>
                          </a:xfrm>
                          <a:prstGeom prst="rect">
                            <a:avLst/>
                          </a:prstGeom>
                          <a:noFill/>
                        </pic:spPr>
                      </pic:pic>
                    </a:graphicData>
                  </a:graphic>
                  <wp14:sizeRelH relativeFrom="margin">
                    <wp14:pctWidth>0</wp14:pctWidth>
                  </wp14:sizeRelH>
                  <wp14:sizeRelV relativeFrom="margin">
                    <wp14:pctHeight>0</wp14:pctHeight>
                  </wp14:sizeRelV>
                </wp:anchor>
              </w:drawing>
            </w:r>
          </w:p>
          <w:p w14:paraId="74058388" w14:textId="51CFF02B" w:rsidR="001644F8" w:rsidRDefault="001644F8" w:rsidP="001644F8">
            <w:pPr>
              <w:jc w:val="both"/>
              <w:rPr>
                <w:sz w:val="24"/>
                <w:szCs w:val="24"/>
                <w:lang w:val="id-ID"/>
              </w:rPr>
            </w:pPr>
          </w:p>
          <w:p w14:paraId="4E934E6D" w14:textId="6BD9F030" w:rsidR="001644F8" w:rsidRDefault="001644F8" w:rsidP="001644F8">
            <w:pPr>
              <w:jc w:val="both"/>
              <w:rPr>
                <w:sz w:val="24"/>
                <w:szCs w:val="24"/>
                <w:lang w:val="id-ID"/>
              </w:rPr>
            </w:pPr>
          </w:p>
          <w:p w14:paraId="1328A5BA" w14:textId="66D35E15" w:rsidR="001644F8" w:rsidRDefault="001644F8" w:rsidP="001644F8">
            <w:pPr>
              <w:jc w:val="both"/>
              <w:rPr>
                <w:sz w:val="24"/>
                <w:szCs w:val="24"/>
                <w:lang w:val="id-ID"/>
              </w:rPr>
            </w:pPr>
          </w:p>
          <w:p w14:paraId="55CD36DA" w14:textId="3CBE2043" w:rsidR="001644F8" w:rsidRDefault="001644F8" w:rsidP="001644F8">
            <w:pPr>
              <w:jc w:val="both"/>
              <w:rPr>
                <w:sz w:val="24"/>
                <w:szCs w:val="24"/>
                <w:lang w:val="id-ID"/>
              </w:rPr>
            </w:pPr>
          </w:p>
          <w:p w14:paraId="64E886B9" w14:textId="478565FC" w:rsidR="001644F8" w:rsidRDefault="001644F8" w:rsidP="001644F8">
            <w:pPr>
              <w:jc w:val="both"/>
              <w:rPr>
                <w:sz w:val="24"/>
                <w:szCs w:val="24"/>
                <w:lang w:val="id-ID"/>
              </w:rPr>
            </w:pPr>
          </w:p>
          <w:p w14:paraId="63A65B46" w14:textId="00086766" w:rsidR="001644F8" w:rsidRDefault="001644F8" w:rsidP="001644F8">
            <w:pPr>
              <w:jc w:val="both"/>
              <w:rPr>
                <w:sz w:val="24"/>
                <w:szCs w:val="24"/>
                <w:lang w:val="id-ID"/>
              </w:rPr>
            </w:pPr>
          </w:p>
          <w:p w14:paraId="5D7354CC" w14:textId="2C88FE6A" w:rsidR="001644F8" w:rsidRDefault="001644F8" w:rsidP="001644F8">
            <w:pPr>
              <w:jc w:val="both"/>
              <w:rPr>
                <w:sz w:val="24"/>
                <w:szCs w:val="24"/>
                <w:lang w:val="id-ID"/>
              </w:rPr>
            </w:pPr>
          </w:p>
          <w:p w14:paraId="1E94E3A1" w14:textId="50ED5707" w:rsidR="001644F8" w:rsidRDefault="001644F8" w:rsidP="001644F8">
            <w:pPr>
              <w:jc w:val="both"/>
              <w:rPr>
                <w:sz w:val="24"/>
                <w:szCs w:val="24"/>
                <w:lang w:val="id-ID"/>
              </w:rPr>
            </w:pPr>
          </w:p>
          <w:p w14:paraId="73043112" w14:textId="142FAC0F" w:rsidR="001644F8" w:rsidRDefault="001644F8" w:rsidP="001644F8">
            <w:pPr>
              <w:jc w:val="both"/>
              <w:rPr>
                <w:sz w:val="24"/>
                <w:szCs w:val="24"/>
                <w:lang w:val="id-ID"/>
              </w:rPr>
            </w:pPr>
            <w:r>
              <w:rPr>
                <w:sz w:val="24"/>
                <w:szCs w:val="24"/>
                <w:lang w:val="id-ID"/>
              </w:rPr>
              <w:t>Ket :</w:t>
            </w:r>
          </w:p>
          <w:p w14:paraId="78DC41B8" w14:textId="2CA676BC" w:rsidR="001644F8" w:rsidRPr="0071135C" w:rsidRDefault="001644F8" w:rsidP="001644F8">
            <w:pPr>
              <w:jc w:val="both"/>
              <w:rPr>
                <w:sz w:val="24"/>
                <w:szCs w:val="24"/>
                <w:lang w:val="id-ID"/>
              </w:rPr>
            </w:pPr>
            <w:r>
              <w:rPr>
                <w:sz w:val="24"/>
                <w:szCs w:val="24"/>
                <w:lang w:val="id-ID"/>
              </w:rPr>
              <w:t>Nilai Peninmbang =25</w:t>
            </w:r>
          </w:p>
        </w:tc>
        <w:tc>
          <w:tcPr>
            <w:tcW w:w="3778" w:type="dxa"/>
          </w:tcPr>
          <w:p w14:paraId="2E1251B7" w14:textId="705B456D" w:rsidR="001644F8" w:rsidRPr="00D87441" w:rsidRDefault="001644F8" w:rsidP="001644F8">
            <w:pPr>
              <w:jc w:val="both"/>
              <w:rPr>
                <w:sz w:val="24"/>
                <w:szCs w:val="24"/>
                <w:lang w:val="id-ID"/>
              </w:rPr>
            </w:pPr>
            <w:r>
              <w:rPr>
                <w:sz w:val="24"/>
                <w:szCs w:val="24"/>
                <w:lang w:val="id-ID"/>
              </w:rPr>
              <w:t>Data primer :</w:t>
            </w:r>
          </w:p>
          <w:p w14:paraId="0FD5B2F3" w14:textId="37D1F463" w:rsidR="001644F8" w:rsidRDefault="001644F8" w:rsidP="001644F8">
            <w:pPr>
              <w:pStyle w:val="ListParagraph"/>
              <w:numPr>
                <w:ilvl w:val="0"/>
                <w:numId w:val="14"/>
              </w:numPr>
              <w:ind w:left="302" w:hanging="283"/>
              <w:jc w:val="both"/>
              <w:rPr>
                <w:lang w:val="id-ID"/>
              </w:rPr>
            </w:pPr>
            <w:r w:rsidRPr="00D87441">
              <w:rPr>
                <w:lang w:val="id-ID"/>
              </w:rPr>
              <w:t>Layanan umum meliputi : urusan rumah tangga, keamanan, kebersihan lingkungan kantor dan Persuratan.</w:t>
            </w:r>
          </w:p>
          <w:p w14:paraId="143EC31C" w14:textId="2FA1066B" w:rsidR="001644F8" w:rsidRDefault="001644F8" w:rsidP="001644F8">
            <w:pPr>
              <w:pStyle w:val="ListParagraph"/>
              <w:numPr>
                <w:ilvl w:val="0"/>
                <w:numId w:val="14"/>
              </w:numPr>
              <w:ind w:left="302" w:hanging="283"/>
              <w:jc w:val="both"/>
              <w:rPr>
                <w:lang w:val="id-ID"/>
              </w:rPr>
            </w:pPr>
            <w:r w:rsidRPr="00D87441">
              <w:rPr>
                <w:lang w:val="id-ID"/>
              </w:rPr>
              <w:t>Layanan aset meliputi : pengadaan, penyaluran, pemeliharaan, penatausahaan dan inventarisasi barang.</w:t>
            </w:r>
          </w:p>
          <w:p w14:paraId="46CFD0CE" w14:textId="6B5D31E8" w:rsidR="001644F8" w:rsidRPr="00D87441" w:rsidRDefault="001644F8" w:rsidP="001644F8">
            <w:pPr>
              <w:pStyle w:val="ListParagraph"/>
              <w:numPr>
                <w:ilvl w:val="0"/>
                <w:numId w:val="14"/>
              </w:numPr>
              <w:ind w:left="302" w:hanging="283"/>
              <w:jc w:val="both"/>
              <w:rPr>
                <w:lang w:val="id-ID"/>
              </w:rPr>
            </w:pPr>
            <w:r w:rsidRPr="00D87441">
              <w:rPr>
                <w:lang w:val="id-ID"/>
              </w:rPr>
              <w:t>Layanan Kepegawaian meliputi layanan pengurusan administrasi kenaikan pangkat, kenaikan gaji berkala, pensiun dan cuti.</w:t>
            </w:r>
          </w:p>
          <w:p w14:paraId="2D8A3B30" w14:textId="77777777" w:rsidR="001644F8" w:rsidRPr="00D87441" w:rsidRDefault="001644F8" w:rsidP="001644F8">
            <w:pPr>
              <w:jc w:val="both"/>
              <w:rPr>
                <w:sz w:val="24"/>
                <w:szCs w:val="24"/>
                <w:lang w:val="id-ID"/>
              </w:rPr>
            </w:pPr>
          </w:p>
          <w:p w14:paraId="34D21FCA" w14:textId="78834920" w:rsidR="001644F8" w:rsidRPr="0071135C" w:rsidRDefault="001644F8" w:rsidP="001644F8">
            <w:pPr>
              <w:jc w:val="both"/>
              <w:rPr>
                <w:sz w:val="24"/>
                <w:szCs w:val="24"/>
                <w:lang w:val="id-ID"/>
              </w:rPr>
            </w:pPr>
          </w:p>
        </w:tc>
      </w:tr>
    </w:tbl>
    <w:p w14:paraId="368160B7" w14:textId="77777777" w:rsidR="00722AEC" w:rsidRPr="0071135C" w:rsidRDefault="00722AEC" w:rsidP="00722AEC">
      <w:pPr>
        <w:spacing w:after="0" w:line="360" w:lineRule="auto"/>
        <w:jc w:val="both"/>
        <w:rPr>
          <w:rFonts w:ascii="Times New Roman" w:hAnsi="Times New Roman"/>
          <w:sz w:val="24"/>
          <w:szCs w:val="24"/>
          <w:lang w:val="id-ID"/>
        </w:rPr>
      </w:pPr>
    </w:p>
    <w:p w14:paraId="1C681D68" w14:textId="77777777" w:rsidR="0087082A" w:rsidRPr="0071135C" w:rsidRDefault="0087082A" w:rsidP="00722AEC">
      <w:pPr>
        <w:spacing w:line="360" w:lineRule="auto"/>
        <w:jc w:val="both"/>
        <w:rPr>
          <w:rFonts w:ascii="Times New Roman" w:hAnsi="Times New Roman"/>
          <w:sz w:val="24"/>
          <w:szCs w:val="24"/>
          <w:lang w:val="id-ID"/>
        </w:rPr>
      </w:pPr>
    </w:p>
    <w:p w14:paraId="2DF9DC80" w14:textId="77777777" w:rsidR="00980234" w:rsidRPr="0071135C" w:rsidRDefault="00980234" w:rsidP="00722AEC">
      <w:pPr>
        <w:spacing w:line="360" w:lineRule="auto"/>
        <w:jc w:val="both"/>
        <w:rPr>
          <w:rFonts w:ascii="Times New Roman" w:hAnsi="Times New Roman"/>
          <w:sz w:val="24"/>
          <w:szCs w:val="24"/>
          <w:lang w:val="id-ID"/>
        </w:rPr>
      </w:pPr>
    </w:p>
    <w:sectPr w:rsidR="00980234" w:rsidRPr="0071135C" w:rsidSect="000166EA">
      <w:pgSz w:w="18711" w:h="12191" w:orient="landscape" w:code="10000"/>
      <w:pgMar w:top="1440" w:right="1440" w:bottom="147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107"/>
    <w:multiLevelType w:val="hybridMultilevel"/>
    <w:tmpl w:val="211CA99C"/>
    <w:lvl w:ilvl="0" w:tplc="05B09A9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15:restartNumberingAfterBreak="0">
    <w:nsid w:val="0BFA1E40"/>
    <w:multiLevelType w:val="hybridMultilevel"/>
    <w:tmpl w:val="13FE4668"/>
    <w:lvl w:ilvl="0" w:tplc="EF6EEE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16693A"/>
    <w:multiLevelType w:val="hybridMultilevel"/>
    <w:tmpl w:val="487C35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AF84A30"/>
    <w:multiLevelType w:val="hybridMultilevel"/>
    <w:tmpl w:val="CC2677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8243318"/>
    <w:multiLevelType w:val="hybridMultilevel"/>
    <w:tmpl w:val="403A5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9793F7C"/>
    <w:multiLevelType w:val="hybridMultilevel"/>
    <w:tmpl w:val="EB6645F2"/>
    <w:lvl w:ilvl="0" w:tplc="8E42EE4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AED4BB3"/>
    <w:multiLevelType w:val="hybridMultilevel"/>
    <w:tmpl w:val="C2DE44B2"/>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D66393F"/>
    <w:multiLevelType w:val="hybridMultilevel"/>
    <w:tmpl w:val="54222D3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171313A"/>
    <w:multiLevelType w:val="hybridMultilevel"/>
    <w:tmpl w:val="68F4CF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4534422"/>
    <w:multiLevelType w:val="hybridMultilevel"/>
    <w:tmpl w:val="C98EFD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8421E98"/>
    <w:multiLevelType w:val="hybridMultilevel"/>
    <w:tmpl w:val="9CD64B20"/>
    <w:lvl w:ilvl="0" w:tplc="38090001">
      <w:start w:val="1"/>
      <w:numFmt w:val="bullet"/>
      <w:lvlText w:val=""/>
      <w:lvlJc w:val="left"/>
      <w:pPr>
        <w:ind w:left="1080" w:hanging="72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58DF1AF6"/>
    <w:multiLevelType w:val="hybridMultilevel"/>
    <w:tmpl w:val="317477B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8E51E2B"/>
    <w:multiLevelType w:val="hybridMultilevel"/>
    <w:tmpl w:val="BD84F500"/>
    <w:lvl w:ilvl="0" w:tplc="411658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925252F"/>
    <w:multiLevelType w:val="hybridMultilevel"/>
    <w:tmpl w:val="54222D3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EE13A72"/>
    <w:multiLevelType w:val="hybridMultilevel"/>
    <w:tmpl w:val="B9A0DA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2BE6C8E"/>
    <w:multiLevelType w:val="hybridMultilevel"/>
    <w:tmpl w:val="F9EA40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60D44A3"/>
    <w:multiLevelType w:val="hybridMultilevel"/>
    <w:tmpl w:val="4D8E943A"/>
    <w:lvl w:ilvl="0" w:tplc="7728DD02">
      <w:numFmt w:val="bullet"/>
      <w:lvlText w:val="•"/>
      <w:lvlJc w:val="left"/>
      <w:pPr>
        <w:ind w:left="1080" w:hanging="72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6F0F54E6"/>
    <w:multiLevelType w:val="hybridMultilevel"/>
    <w:tmpl w:val="C7EE8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14A7731"/>
    <w:multiLevelType w:val="hybridMultilevel"/>
    <w:tmpl w:val="84263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A457505"/>
    <w:multiLevelType w:val="hybridMultilevel"/>
    <w:tmpl w:val="13CE09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7F3E4C7A"/>
    <w:multiLevelType w:val="multilevel"/>
    <w:tmpl w:val="7F3E4C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327447">
    <w:abstractNumId w:val="0"/>
  </w:num>
  <w:num w:numId="2" w16cid:durableId="378627162">
    <w:abstractNumId w:val="20"/>
  </w:num>
  <w:num w:numId="3" w16cid:durableId="745802424">
    <w:abstractNumId w:val="8"/>
  </w:num>
  <w:num w:numId="4" w16cid:durableId="1975718701">
    <w:abstractNumId w:val="4"/>
  </w:num>
  <w:num w:numId="5" w16cid:durableId="1361859534">
    <w:abstractNumId w:val="15"/>
  </w:num>
  <w:num w:numId="6" w16cid:durableId="1516308974">
    <w:abstractNumId w:val="9"/>
  </w:num>
  <w:num w:numId="7" w16cid:durableId="1523516370">
    <w:abstractNumId w:val="18"/>
  </w:num>
  <w:num w:numId="8" w16cid:durableId="602684892">
    <w:abstractNumId w:val="17"/>
  </w:num>
  <w:num w:numId="9" w16cid:durableId="957759705">
    <w:abstractNumId w:val="11"/>
  </w:num>
  <w:num w:numId="10" w16cid:durableId="199975633">
    <w:abstractNumId w:val="13"/>
  </w:num>
  <w:num w:numId="11" w16cid:durableId="1789471155">
    <w:abstractNumId w:val="7"/>
  </w:num>
  <w:num w:numId="12" w16cid:durableId="470942769">
    <w:abstractNumId w:val="1"/>
  </w:num>
  <w:num w:numId="13" w16cid:durableId="1980500298">
    <w:abstractNumId w:val="3"/>
  </w:num>
  <w:num w:numId="14" w16cid:durableId="963729395">
    <w:abstractNumId w:val="5"/>
  </w:num>
  <w:num w:numId="15" w16cid:durableId="1418399671">
    <w:abstractNumId w:val="12"/>
  </w:num>
  <w:num w:numId="16" w16cid:durableId="935749274">
    <w:abstractNumId w:val="19"/>
  </w:num>
  <w:num w:numId="17" w16cid:durableId="662701434">
    <w:abstractNumId w:val="16"/>
  </w:num>
  <w:num w:numId="18" w16cid:durableId="1720546255">
    <w:abstractNumId w:val="2"/>
  </w:num>
  <w:num w:numId="19" w16cid:durableId="715086782">
    <w:abstractNumId w:val="10"/>
  </w:num>
  <w:num w:numId="20" w16cid:durableId="503277342">
    <w:abstractNumId w:val="6"/>
  </w:num>
  <w:num w:numId="21" w16cid:durableId="11467810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6B"/>
    <w:rsid w:val="0000713D"/>
    <w:rsid w:val="000166EA"/>
    <w:rsid w:val="00057B92"/>
    <w:rsid w:val="000853C5"/>
    <w:rsid w:val="0008567A"/>
    <w:rsid w:val="000A6E83"/>
    <w:rsid w:val="000C3A4D"/>
    <w:rsid w:val="000F4CF3"/>
    <w:rsid w:val="000F5310"/>
    <w:rsid w:val="00103F8A"/>
    <w:rsid w:val="00110D22"/>
    <w:rsid w:val="0012235C"/>
    <w:rsid w:val="0012528E"/>
    <w:rsid w:val="001458A3"/>
    <w:rsid w:val="001644F8"/>
    <w:rsid w:val="001C1A52"/>
    <w:rsid w:val="001C588F"/>
    <w:rsid w:val="001D35B1"/>
    <w:rsid w:val="001E1A5C"/>
    <w:rsid w:val="0021032C"/>
    <w:rsid w:val="002126EF"/>
    <w:rsid w:val="00225854"/>
    <w:rsid w:val="002677D7"/>
    <w:rsid w:val="002A7DA1"/>
    <w:rsid w:val="00335DC9"/>
    <w:rsid w:val="00376C37"/>
    <w:rsid w:val="00417604"/>
    <w:rsid w:val="00424684"/>
    <w:rsid w:val="0043086B"/>
    <w:rsid w:val="004619A2"/>
    <w:rsid w:val="00472C0F"/>
    <w:rsid w:val="004763A8"/>
    <w:rsid w:val="004923F4"/>
    <w:rsid w:val="004B3BF7"/>
    <w:rsid w:val="004B5D12"/>
    <w:rsid w:val="004F2FFE"/>
    <w:rsid w:val="004F5DE2"/>
    <w:rsid w:val="00535966"/>
    <w:rsid w:val="00536CD3"/>
    <w:rsid w:val="0056354F"/>
    <w:rsid w:val="00587C92"/>
    <w:rsid w:val="005B41C5"/>
    <w:rsid w:val="005F151B"/>
    <w:rsid w:val="00606162"/>
    <w:rsid w:val="0064078D"/>
    <w:rsid w:val="00673A7D"/>
    <w:rsid w:val="006C5FA1"/>
    <w:rsid w:val="006F73C5"/>
    <w:rsid w:val="0071135C"/>
    <w:rsid w:val="00712BFB"/>
    <w:rsid w:val="00722AEC"/>
    <w:rsid w:val="0073215C"/>
    <w:rsid w:val="00741F7B"/>
    <w:rsid w:val="00775BF0"/>
    <w:rsid w:val="007D245A"/>
    <w:rsid w:val="007F6939"/>
    <w:rsid w:val="00802985"/>
    <w:rsid w:val="008276C7"/>
    <w:rsid w:val="0087082A"/>
    <w:rsid w:val="008F38BF"/>
    <w:rsid w:val="0091036B"/>
    <w:rsid w:val="009226F2"/>
    <w:rsid w:val="00924B28"/>
    <w:rsid w:val="00925AD7"/>
    <w:rsid w:val="00941E9E"/>
    <w:rsid w:val="00963280"/>
    <w:rsid w:val="00970D48"/>
    <w:rsid w:val="00980234"/>
    <w:rsid w:val="00992816"/>
    <w:rsid w:val="009E56B8"/>
    <w:rsid w:val="00A80987"/>
    <w:rsid w:val="00AA257A"/>
    <w:rsid w:val="00AD3C1B"/>
    <w:rsid w:val="00AD5596"/>
    <w:rsid w:val="00AF1BB2"/>
    <w:rsid w:val="00B43632"/>
    <w:rsid w:val="00BA501F"/>
    <w:rsid w:val="00BC1E62"/>
    <w:rsid w:val="00C64002"/>
    <w:rsid w:val="00C665D6"/>
    <w:rsid w:val="00CC4DAD"/>
    <w:rsid w:val="00CD2BDF"/>
    <w:rsid w:val="00D87441"/>
    <w:rsid w:val="00D93DAE"/>
    <w:rsid w:val="00DA328B"/>
    <w:rsid w:val="00DB13D8"/>
    <w:rsid w:val="00DB1E92"/>
    <w:rsid w:val="00E3515B"/>
    <w:rsid w:val="00EC44C3"/>
    <w:rsid w:val="00F63102"/>
    <w:rsid w:val="00F822C9"/>
    <w:rsid w:val="00F8368E"/>
    <w:rsid w:val="00F93C66"/>
    <w:rsid w:val="00F963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2580"/>
  <w15:docId w15:val="{2766DBD3-E01C-4E94-91FE-FE26E635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36B"/>
    <w:rPr>
      <w:rFonts w:ascii="Segoe UI" w:hAnsi="Segoe UI" w:cs="Segoe UI"/>
      <w:sz w:val="18"/>
      <w:szCs w:val="18"/>
    </w:rPr>
  </w:style>
  <w:style w:type="table" w:styleId="TableGrid">
    <w:name w:val="Table Grid"/>
    <w:basedOn w:val="TableNormal"/>
    <w:rsid w:val="00970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D48"/>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C3A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3A4D"/>
    <w:rPr>
      <w:rFonts w:ascii="Tahoma" w:hAnsi="Tahoma" w:cs="Tahoma"/>
      <w:sz w:val="16"/>
      <w:szCs w:val="16"/>
    </w:rPr>
  </w:style>
  <w:style w:type="character" w:styleId="PlaceholderText">
    <w:name w:val="Placeholder Text"/>
    <w:basedOn w:val="DefaultParagraphFont"/>
    <w:uiPriority w:val="99"/>
    <w:semiHidden/>
    <w:rsid w:val="00085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7</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perkimtan</dc:creator>
  <cp:lastModifiedBy>perkimpertanahan.sumbar@gmail.com</cp:lastModifiedBy>
  <cp:revision>15</cp:revision>
  <cp:lastPrinted>2023-03-06T05:41:00Z</cp:lastPrinted>
  <dcterms:created xsi:type="dcterms:W3CDTF">2022-09-07T07:46:00Z</dcterms:created>
  <dcterms:modified xsi:type="dcterms:W3CDTF">2023-03-06T05:48:00Z</dcterms:modified>
</cp:coreProperties>
</file>